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538" w:rsidRPr="00677538" w:rsidRDefault="00677538" w:rsidP="00024F3E">
      <w:pPr>
        <w:pBdr>
          <w:top w:val="single" w:sz="4" w:space="1" w:color="auto"/>
          <w:bottom w:val="single" w:sz="4" w:space="1" w:color="auto"/>
        </w:pBdr>
        <w:spacing w:before="5000"/>
        <w:ind w:left="-90" w:right="-90"/>
        <w:jc w:val="right"/>
        <w:rPr>
          <w:rStyle w:val="BookTitle"/>
        </w:rPr>
      </w:pPr>
      <w:r w:rsidRPr="00677538">
        <w:rPr>
          <w:rStyle w:val="BookTitle"/>
        </w:rPr>
        <w:br/>
      </w:r>
      <w:bookmarkStart w:id="0" w:name="OLE_LINK1"/>
      <w:bookmarkStart w:id="1" w:name="OLE_LINK2"/>
      <w:r w:rsidRPr="00677538">
        <w:rPr>
          <w:rStyle w:val="BookTitle"/>
        </w:rPr>
        <w:t xml:space="preserve">Unit </w:t>
      </w:r>
      <w:bookmarkEnd w:id="0"/>
      <w:bookmarkEnd w:id="1"/>
      <w:r w:rsidR="00356CA3">
        <w:rPr>
          <w:rStyle w:val="BookTitle"/>
        </w:rPr>
        <w:t>7</w:t>
      </w:r>
      <w:r w:rsidR="009A243F">
        <w:rPr>
          <w:rStyle w:val="BookTitle"/>
        </w:rPr>
        <w:t xml:space="preserve">:  </w:t>
      </w:r>
      <w:r w:rsidR="00356CA3">
        <w:rPr>
          <w:rStyle w:val="BookTitle"/>
        </w:rPr>
        <w:t>Demobilization, Transfer of Command, and Closeout</w:t>
      </w:r>
      <w:r w:rsidRPr="00677538">
        <w:rPr>
          <w:rStyle w:val="BookTitle"/>
        </w:rPr>
        <w:br/>
      </w:r>
    </w:p>
    <w:p w:rsidR="00183D3A" w:rsidRPr="00677538" w:rsidRDefault="00183D3A" w:rsidP="00677538">
      <w:pPr>
        <w:rPr>
          <w:rStyle w:val="BookTitle"/>
          <w:b w:val="0"/>
        </w:rPr>
      </w:pPr>
    </w:p>
    <w:p w:rsidR="00677538" w:rsidRDefault="00677538">
      <w:pPr>
        <w:rPr>
          <w:rStyle w:val="BookTitle"/>
          <w:b w:val="0"/>
        </w:rPr>
      </w:pPr>
      <w:r>
        <w:rPr>
          <w:rStyle w:val="BookTitle"/>
          <w:b w:val="0"/>
        </w:rPr>
        <w:br w:type="page"/>
      </w: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677538" w:rsidRDefault="00677538" w:rsidP="00677538">
      <w:pPr>
        <w:jc w:val="center"/>
        <w:rPr>
          <w:b/>
        </w:rPr>
      </w:pPr>
      <w:r w:rsidRPr="00016418">
        <w:rPr>
          <w:b/>
        </w:rPr>
        <w:t>Thi</w:t>
      </w:r>
      <w:r>
        <w:rPr>
          <w:b/>
        </w:rPr>
        <w:t>s page intentionally left blank</w:t>
      </w:r>
      <w:r w:rsidR="0050707E">
        <w:rPr>
          <w:b/>
        </w:rPr>
        <w:t>.</w:t>
      </w:r>
    </w:p>
    <w:p w:rsidR="00677538" w:rsidRDefault="00677538" w:rsidP="00677538">
      <w:pPr>
        <w:jc w:val="center"/>
        <w:rPr>
          <w:b/>
        </w:rPr>
      </w:pPr>
    </w:p>
    <w:p w:rsidR="00677538" w:rsidRPr="00016418" w:rsidRDefault="00677538" w:rsidP="00677538">
      <w:pPr>
        <w:jc w:val="center"/>
        <w:rPr>
          <w:b/>
        </w:rPr>
        <w:sectPr w:rsidR="00677538" w:rsidRPr="00016418" w:rsidSect="00143C0B">
          <w:pgSz w:w="12240" w:h="15840" w:code="1"/>
          <w:pgMar w:top="720" w:right="1080" w:bottom="720" w:left="1080" w:header="720" w:footer="720" w:gutter="0"/>
          <w:cols w:space="720"/>
          <w:titlePg/>
        </w:sectPr>
      </w:pPr>
    </w:p>
    <w:p w:rsidR="00322E6D" w:rsidRPr="00C408E2" w:rsidRDefault="00143C0B" w:rsidP="005E1966">
      <w:pPr>
        <w:pStyle w:val="Header2-TitlesVisualNumberInstructorNoteHeading"/>
        <w:spacing w:before="0"/>
        <w:rPr>
          <w:szCs w:val="22"/>
        </w:rPr>
      </w:pPr>
      <w:r>
        <w:lastRenderedPageBreak/>
        <w:t>Visuals</w:t>
      </w:r>
    </w:p>
    <w:p w:rsidR="00C408E2" w:rsidRDefault="00C408E2" w:rsidP="00143C0B">
      <w:pPr>
        <w:rPr>
          <w:szCs w:val="22"/>
        </w:rPr>
      </w:pPr>
    </w:p>
    <w:tbl>
      <w:tblPr>
        <w:tblW w:w="10170" w:type="dxa"/>
        <w:tblInd w:w="-162" w:type="dxa"/>
        <w:tblLayout w:type="fixed"/>
        <w:tblLook w:val="04A0" w:firstRow="1" w:lastRow="0" w:firstColumn="1" w:lastColumn="0" w:noHBand="0" w:noVBand="1"/>
      </w:tblPr>
      <w:tblGrid>
        <w:gridCol w:w="5040"/>
        <w:gridCol w:w="45"/>
        <w:gridCol w:w="5085"/>
      </w:tblGrid>
      <w:tr w:rsidR="00143C0B" w:rsidTr="002D4CB6">
        <w:trPr>
          <w:cantSplit/>
        </w:trPr>
        <w:tc>
          <w:tcPr>
            <w:tcW w:w="5040" w:type="dxa"/>
            <w:shd w:val="clear" w:color="auto" w:fill="auto"/>
          </w:tcPr>
          <w:p w:rsidR="00143C0B" w:rsidRDefault="002D4CB6" w:rsidP="00473901">
            <w:r>
              <w:rPr>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ual: Unit 7: Demobilization, Transfer of Command, and Closeout&#10;&#10;Photo:  Emergency workers about to begin ICS training." style="width:235.5pt;height:176.25pt">
                  <v:imagedata r:id="rId9" o:title="Slide1"/>
                </v:shape>
              </w:pict>
            </w:r>
          </w:p>
        </w:tc>
        <w:tc>
          <w:tcPr>
            <w:tcW w:w="5130" w:type="dxa"/>
            <w:gridSpan w:val="2"/>
            <w:shd w:val="clear" w:color="auto" w:fill="auto"/>
          </w:tcPr>
          <w:p w:rsidR="00143C0B" w:rsidRDefault="002D4CB6" w:rsidP="00473901">
            <w:r>
              <w:rPr>
                <w:szCs w:val="22"/>
              </w:rPr>
              <w:pict>
                <v:shape id="_x0000_i1026" type="#_x0000_t75" alt="Visual: Unit Objectives (1 of 2) -&#10;Describe the importance of demobilization planning.&#10;Identify the impact of agency-specific policies, procedures, and agreements upon demobilization planning.&#10;Identify the ICS titles of personnel who have responsibilities in developing and implementing the demobilization plan and list their duties.&#10;" style="width:235.5pt;height:176.25pt">
                  <v:imagedata r:id="rId10" o:title="Slide2"/>
                </v:shape>
              </w:pict>
            </w:r>
          </w:p>
        </w:tc>
      </w:tr>
      <w:tr w:rsidR="00143C0B" w:rsidTr="002D4CB6">
        <w:trPr>
          <w:cantSplit/>
          <w:trHeight w:val="2537"/>
        </w:trPr>
        <w:tc>
          <w:tcPr>
            <w:tcW w:w="10170" w:type="dxa"/>
            <w:gridSpan w:val="3"/>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r w:rsidR="00143C0B" w:rsidTr="002D4CB6">
        <w:trPr>
          <w:cantSplit/>
        </w:trPr>
        <w:tc>
          <w:tcPr>
            <w:tcW w:w="5040" w:type="dxa"/>
            <w:shd w:val="clear" w:color="auto" w:fill="auto"/>
          </w:tcPr>
          <w:p w:rsidR="00143C0B" w:rsidRDefault="002D4CB6" w:rsidP="00473901">
            <w:r>
              <w:pict>
                <v:shape id="_x0000_i1027" type="#_x0000_t75" alt="Visual: Unit Objectives (2 of 2) -&#10;List the major sections in a demobilization plan.&#10;Identify the need for transfer of command or closeout. &#10;Identify the process involved in a closeout meeting.&#10;" style="width:235.5pt;height:176.25pt">
                  <v:imagedata r:id="rId11" o:title="Slide3"/>
                </v:shape>
              </w:pict>
            </w:r>
          </w:p>
        </w:tc>
        <w:tc>
          <w:tcPr>
            <w:tcW w:w="5130" w:type="dxa"/>
            <w:gridSpan w:val="2"/>
            <w:shd w:val="clear" w:color="auto" w:fill="auto"/>
          </w:tcPr>
          <w:p w:rsidR="00143C0B" w:rsidRDefault="002D4CB6" w:rsidP="00473901">
            <w:r>
              <w:rPr>
                <w:szCs w:val="22"/>
              </w:rPr>
              <w:pict>
                <v:shape id="_x0000_i1028" type="#_x0000_t75" alt="Visual: Demobilization -&#10;Demobilization:&#10;Is the release and return of resources that are no longer required.  &#10;May occur at any time during or after the incident/event.&#10;&#10;Image: Building a response tent" style="width:235.5pt;height:176.25pt">
                  <v:imagedata r:id="rId12" o:title="Slide4"/>
                </v:shape>
              </w:pict>
            </w:r>
          </w:p>
        </w:tc>
      </w:tr>
      <w:tr w:rsidR="00110FCE" w:rsidTr="002D4CB6">
        <w:trPr>
          <w:cantSplit/>
          <w:trHeight w:val="2573"/>
        </w:trPr>
        <w:tc>
          <w:tcPr>
            <w:tcW w:w="5085" w:type="dxa"/>
            <w:gridSpan w:val="2"/>
            <w:shd w:val="clear" w:color="auto" w:fill="auto"/>
          </w:tcPr>
          <w:p w:rsidR="00110FCE" w:rsidRPr="00781E6D" w:rsidRDefault="00110FCE" w:rsidP="00473901">
            <w:pPr>
              <w:spacing w:before="240"/>
              <w:rPr>
                <w:b/>
              </w:rPr>
            </w:pPr>
            <w:r w:rsidRPr="00781E6D">
              <w:rPr>
                <w:b/>
              </w:rPr>
              <w:t>Your Notes</w:t>
            </w:r>
          </w:p>
        </w:tc>
        <w:tc>
          <w:tcPr>
            <w:tcW w:w="5085" w:type="dxa"/>
            <w:shd w:val="clear" w:color="auto" w:fill="auto"/>
          </w:tcPr>
          <w:p w:rsidR="00110FCE" w:rsidRPr="00781E6D" w:rsidRDefault="00110FCE" w:rsidP="00110FCE">
            <w:pPr>
              <w:spacing w:before="240"/>
              <w:rPr>
                <w:szCs w:val="22"/>
              </w:rPr>
            </w:pPr>
            <w:r w:rsidRPr="005E1966">
              <w:t>View the job aid on the next page.</w:t>
            </w:r>
          </w:p>
        </w:tc>
      </w:tr>
    </w:tbl>
    <w:p w:rsidR="00143C0B" w:rsidRPr="00452CA5" w:rsidRDefault="00143C0B" w:rsidP="00143C0B">
      <w:pPr>
        <w:rPr>
          <w:szCs w:val="22"/>
        </w:rPr>
      </w:pPr>
    </w:p>
    <w:p w:rsidR="00977AC3" w:rsidRPr="006358CC" w:rsidRDefault="00143C0B" w:rsidP="006358CC">
      <w:pPr>
        <w:pStyle w:val="Header2-TitlesVisualNumberInstructorNoteHeading"/>
        <w:rPr>
          <w:b w:val="0"/>
          <w:szCs w:val="22"/>
        </w:rPr>
      </w:pPr>
      <w:r>
        <w:t>Job Aid:  Demobilization</w:t>
      </w:r>
    </w:p>
    <w:p w:rsidR="006358CC" w:rsidRDefault="006358CC" w:rsidP="00977AC3"/>
    <w:p w:rsidR="00977AC3" w:rsidRDefault="00977AC3" w:rsidP="00977AC3">
      <w:r>
        <w:t>A</w:t>
      </w:r>
      <w:r w:rsidR="00823057">
        <w:t>fter the incident is controlled</w:t>
      </w:r>
      <w:r>
        <w:t xml:space="preserve"> and tactical resources are beginning to be released, the incident management organization should begin to monitor the number of support and management staff that are assigned.  Below are some typical workload considerations to consider when planning for demobilization.</w:t>
      </w:r>
    </w:p>
    <w:p w:rsidR="004779FF" w:rsidRDefault="004779FF" w:rsidP="00977A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7488"/>
      </w:tblGrid>
      <w:tr w:rsidR="00977AC3" w:rsidTr="002D4CB6">
        <w:trPr>
          <w:cantSplit/>
        </w:trPr>
        <w:tc>
          <w:tcPr>
            <w:tcW w:w="2088" w:type="dxa"/>
          </w:tcPr>
          <w:p w:rsidR="00977AC3" w:rsidRDefault="00977AC3" w:rsidP="001D0F1D">
            <w:pPr>
              <w:spacing w:before="40" w:after="40"/>
              <w:rPr>
                <w:rFonts w:cs="Arial"/>
                <w:b/>
                <w:bCs/>
              </w:rPr>
            </w:pPr>
            <w:r>
              <w:rPr>
                <w:rFonts w:cs="Arial"/>
                <w:b/>
                <w:bCs/>
              </w:rPr>
              <w:t>Position</w:t>
            </w:r>
          </w:p>
        </w:tc>
        <w:tc>
          <w:tcPr>
            <w:tcW w:w="7488" w:type="dxa"/>
          </w:tcPr>
          <w:p w:rsidR="00977AC3" w:rsidRDefault="00977AC3" w:rsidP="001D0F1D">
            <w:pPr>
              <w:spacing w:before="40" w:after="40"/>
              <w:rPr>
                <w:rFonts w:cs="Arial"/>
                <w:b/>
                <w:bCs/>
              </w:rPr>
            </w:pPr>
            <w:r>
              <w:rPr>
                <w:rFonts w:cs="Arial"/>
                <w:b/>
                <w:bCs/>
              </w:rPr>
              <w:t>Demobilization Considerations</w:t>
            </w:r>
          </w:p>
        </w:tc>
      </w:tr>
      <w:tr w:rsidR="00977AC3" w:rsidTr="002D4CB6">
        <w:trPr>
          <w:cantSplit/>
        </w:trPr>
        <w:tc>
          <w:tcPr>
            <w:tcW w:w="2088" w:type="dxa"/>
          </w:tcPr>
          <w:p w:rsidR="00977AC3" w:rsidRDefault="00977AC3" w:rsidP="001D0F1D">
            <w:pPr>
              <w:spacing w:before="40" w:after="40"/>
              <w:rPr>
                <w:rFonts w:cs="Arial"/>
                <w:b/>
                <w:bCs/>
              </w:rPr>
            </w:pPr>
            <w:r>
              <w:rPr>
                <w:rFonts w:cs="Arial"/>
                <w:b/>
                <w:bCs/>
              </w:rPr>
              <w:t>Public Information Officer</w:t>
            </w:r>
          </w:p>
        </w:tc>
        <w:tc>
          <w:tcPr>
            <w:tcW w:w="7488" w:type="dxa"/>
          </w:tcPr>
          <w:p w:rsidR="00977AC3" w:rsidRDefault="00977AC3" w:rsidP="001D0F1D">
            <w:pPr>
              <w:spacing w:before="40" w:after="40"/>
              <w:rPr>
                <w:rFonts w:cs="Arial"/>
              </w:rPr>
            </w:pPr>
            <w:r>
              <w:rPr>
                <w:rFonts w:cs="Arial"/>
              </w:rPr>
              <w:t>Press interest may taper off toward the end of the incident, especially when tactics turn from life safety to cleanup.  As the incident demobilizes, the need for interagency coordination of information may also decline.  While it is important that the press continue to have a contact at the incident, it may be possible for the Public Information Officer to scale back operations.</w:t>
            </w:r>
          </w:p>
        </w:tc>
      </w:tr>
      <w:tr w:rsidR="00977AC3" w:rsidTr="002D4CB6">
        <w:trPr>
          <w:cantSplit/>
        </w:trPr>
        <w:tc>
          <w:tcPr>
            <w:tcW w:w="2088" w:type="dxa"/>
          </w:tcPr>
          <w:p w:rsidR="00977AC3" w:rsidRDefault="00977AC3" w:rsidP="001D0F1D">
            <w:pPr>
              <w:spacing w:before="40" w:after="40"/>
              <w:rPr>
                <w:rFonts w:cs="Arial"/>
                <w:b/>
                <w:bCs/>
              </w:rPr>
            </w:pPr>
            <w:r>
              <w:rPr>
                <w:rFonts w:cs="Arial"/>
                <w:b/>
                <w:bCs/>
              </w:rPr>
              <w:t>Safety Officer</w:t>
            </w:r>
          </w:p>
        </w:tc>
        <w:tc>
          <w:tcPr>
            <w:tcW w:w="7488" w:type="dxa"/>
          </w:tcPr>
          <w:p w:rsidR="00977AC3" w:rsidRDefault="00977AC3" w:rsidP="001D0F1D">
            <w:pPr>
              <w:spacing w:before="40" w:after="40"/>
              <w:rPr>
                <w:rFonts w:cs="Arial"/>
              </w:rPr>
            </w:pPr>
            <w:r>
              <w:rPr>
                <w:rFonts w:cs="Arial"/>
              </w:rPr>
              <w:t>As the number of tactical operations at an incident decreases, the demand on the Safety Officer will also decline.  However, some incidents require post-incident debriefings that will require the input of the Safety Officer.  While the workload may level out, it may remain until the end of the incident.</w:t>
            </w:r>
          </w:p>
        </w:tc>
      </w:tr>
      <w:tr w:rsidR="00977AC3" w:rsidTr="002D4CB6">
        <w:trPr>
          <w:cantSplit/>
        </w:trPr>
        <w:tc>
          <w:tcPr>
            <w:tcW w:w="2088" w:type="dxa"/>
          </w:tcPr>
          <w:p w:rsidR="00977AC3" w:rsidRDefault="00977AC3" w:rsidP="001D0F1D">
            <w:pPr>
              <w:spacing w:before="40" w:after="40"/>
              <w:rPr>
                <w:rFonts w:cs="Arial"/>
                <w:b/>
                <w:bCs/>
              </w:rPr>
            </w:pPr>
            <w:r>
              <w:rPr>
                <w:rFonts w:cs="Arial"/>
                <w:b/>
                <w:bCs/>
              </w:rPr>
              <w:t>Liaison Officer</w:t>
            </w:r>
          </w:p>
        </w:tc>
        <w:tc>
          <w:tcPr>
            <w:tcW w:w="7488" w:type="dxa"/>
          </w:tcPr>
          <w:p w:rsidR="00977AC3" w:rsidRDefault="00977AC3" w:rsidP="00F76D33">
            <w:pPr>
              <w:spacing w:before="40" w:after="40"/>
              <w:rPr>
                <w:rFonts w:cs="Arial"/>
              </w:rPr>
            </w:pPr>
            <w:r>
              <w:rPr>
                <w:rFonts w:cs="Arial"/>
              </w:rPr>
              <w:t xml:space="preserve">As </w:t>
            </w:r>
            <w:r w:rsidR="00F76D33">
              <w:rPr>
                <w:rFonts w:cs="Arial"/>
              </w:rPr>
              <w:t>c</w:t>
            </w:r>
            <w:r>
              <w:rPr>
                <w:rFonts w:cs="Arial"/>
              </w:rPr>
              <w:t xml:space="preserve">ooperating and </w:t>
            </w:r>
            <w:r w:rsidR="00F76D33">
              <w:rPr>
                <w:rFonts w:cs="Arial"/>
              </w:rPr>
              <w:t>a</w:t>
            </w:r>
            <w:r>
              <w:rPr>
                <w:rFonts w:cs="Arial"/>
              </w:rPr>
              <w:t xml:space="preserve">ssisting </w:t>
            </w:r>
            <w:r w:rsidR="00F76D33">
              <w:rPr>
                <w:rFonts w:cs="Arial"/>
              </w:rPr>
              <w:t>a</w:t>
            </w:r>
            <w:r>
              <w:rPr>
                <w:rFonts w:cs="Arial"/>
              </w:rPr>
              <w:t>gency resources are demobilized, the Liaison Officer’s job will become less complex.  The Liaison Officer is also likely to be involved in interagency post-incident review activities that may require continued presence at the incident and involvement after final demobilization.</w:t>
            </w:r>
          </w:p>
        </w:tc>
      </w:tr>
      <w:tr w:rsidR="00977AC3" w:rsidTr="002D4CB6">
        <w:trPr>
          <w:cantSplit/>
        </w:trPr>
        <w:tc>
          <w:tcPr>
            <w:tcW w:w="2088" w:type="dxa"/>
          </w:tcPr>
          <w:p w:rsidR="00977AC3" w:rsidRDefault="00977AC3" w:rsidP="001D0F1D">
            <w:pPr>
              <w:spacing w:before="40" w:after="40"/>
              <w:rPr>
                <w:rFonts w:cs="Arial"/>
                <w:b/>
                <w:bCs/>
              </w:rPr>
            </w:pPr>
            <w:r>
              <w:rPr>
                <w:rFonts w:cs="Arial"/>
                <w:b/>
                <w:bCs/>
              </w:rPr>
              <w:t>Operations Section</w:t>
            </w:r>
          </w:p>
        </w:tc>
        <w:tc>
          <w:tcPr>
            <w:tcW w:w="7488" w:type="dxa"/>
          </w:tcPr>
          <w:p w:rsidR="00977AC3" w:rsidRDefault="00977AC3" w:rsidP="001D0F1D">
            <w:pPr>
              <w:spacing w:before="40" w:after="40"/>
              <w:rPr>
                <w:rFonts w:cs="Arial"/>
              </w:rPr>
            </w:pPr>
            <w:r>
              <w:rPr>
                <w:rFonts w:cs="Arial"/>
              </w:rPr>
              <w:t>The Operations Section Chief should be able to reduce support staff such as Deputies and Staging Area Managers as the Operations Section is demobilized.</w:t>
            </w:r>
          </w:p>
        </w:tc>
      </w:tr>
      <w:tr w:rsidR="00977AC3" w:rsidTr="002D4CB6">
        <w:trPr>
          <w:cantSplit/>
        </w:trPr>
        <w:tc>
          <w:tcPr>
            <w:tcW w:w="2088" w:type="dxa"/>
          </w:tcPr>
          <w:p w:rsidR="00977AC3" w:rsidRDefault="00977AC3" w:rsidP="001D0F1D">
            <w:pPr>
              <w:spacing w:before="40" w:after="40"/>
              <w:rPr>
                <w:rFonts w:cs="Arial"/>
                <w:b/>
                <w:bCs/>
              </w:rPr>
            </w:pPr>
            <w:r>
              <w:rPr>
                <w:rFonts w:cs="Arial"/>
                <w:b/>
                <w:bCs/>
              </w:rPr>
              <w:t>Planning Section</w:t>
            </w:r>
          </w:p>
        </w:tc>
        <w:tc>
          <w:tcPr>
            <w:tcW w:w="7488" w:type="dxa"/>
          </w:tcPr>
          <w:p w:rsidR="00977AC3" w:rsidRDefault="00977AC3" w:rsidP="001D0F1D">
            <w:pPr>
              <w:spacing w:before="40" w:after="40"/>
              <w:rPr>
                <w:rFonts w:cs="Arial"/>
              </w:rPr>
            </w:pPr>
            <w:r>
              <w:rPr>
                <w:rFonts w:cs="Arial"/>
              </w:rPr>
              <w:t>In the Planning Section, the later workload falls on the Demobilization and Documentation Units.  The Demobilization Unit will develop the Demobilization Plan and monitor its implementation.  The Documentation Unit will package all incident documentation for archiving with the responsible agency or jurisdiction.  Both of these processes are finished late in the incident.</w:t>
            </w:r>
          </w:p>
        </w:tc>
      </w:tr>
      <w:tr w:rsidR="00977AC3" w:rsidTr="002D4CB6">
        <w:trPr>
          <w:cantSplit/>
        </w:trPr>
        <w:tc>
          <w:tcPr>
            <w:tcW w:w="2088" w:type="dxa"/>
          </w:tcPr>
          <w:p w:rsidR="00977AC3" w:rsidRDefault="00977AC3" w:rsidP="001D0F1D">
            <w:pPr>
              <w:spacing w:before="40" w:after="40"/>
              <w:rPr>
                <w:rFonts w:cs="Arial"/>
                <w:b/>
                <w:bCs/>
              </w:rPr>
            </w:pPr>
            <w:r>
              <w:rPr>
                <w:rFonts w:cs="Arial"/>
                <w:b/>
                <w:bCs/>
              </w:rPr>
              <w:t>Logistics Section</w:t>
            </w:r>
          </w:p>
        </w:tc>
        <w:tc>
          <w:tcPr>
            <w:tcW w:w="7488" w:type="dxa"/>
          </w:tcPr>
          <w:p w:rsidR="00977AC3" w:rsidRDefault="00977AC3" w:rsidP="00F76D33">
            <w:pPr>
              <w:spacing w:before="40" w:after="40"/>
              <w:rPr>
                <w:rFonts w:cs="Arial"/>
              </w:rPr>
            </w:pPr>
            <w:r>
              <w:rPr>
                <w:rFonts w:cs="Arial"/>
              </w:rPr>
              <w:t xml:space="preserve">The Supply Unit and the Facilities Unit play major roles as the incident winds down.  The Facilities Unit will need to demobilize the incident facilities, such as the </w:t>
            </w:r>
            <w:r w:rsidR="00F76D33">
              <w:rPr>
                <w:rFonts w:cs="Arial"/>
              </w:rPr>
              <w:t>C</w:t>
            </w:r>
            <w:r>
              <w:rPr>
                <w:rFonts w:cs="Arial"/>
              </w:rPr>
              <w:t xml:space="preserve">ommand </w:t>
            </w:r>
            <w:r w:rsidR="00F76D33">
              <w:rPr>
                <w:rFonts w:cs="Arial"/>
              </w:rPr>
              <w:t>P</w:t>
            </w:r>
            <w:r>
              <w:rPr>
                <w:rFonts w:cs="Arial"/>
              </w:rPr>
              <w:t xml:space="preserve">ost and incident </w:t>
            </w:r>
            <w:r w:rsidR="00F76D33">
              <w:rPr>
                <w:rFonts w:cs="Arial"/>
              </w:rPr>
              <w:t>B</w:t>
            </w:r>
            <w:r>
              <w:rPr>
                <w:rFonts w:cs="Arial"/>
              </w:rPr>
              <w:t xml:space="preserve">ase.  The Supply Unit must collect, inventory, and arrange to refurbish, rehabilitate, or replace resources depleted, lost, or damaged at the incident.  </w:t>
            </w:r>
          </w:p>
        </w:tc>
      </w:tr>
      <w:tr w:rsidR="00977AC3" w:rsidTr="002D4CB6">
        <w:trPr>
          <w:cantSplit/>
        </w:trPr>
        <w:tc>
          <w:tcPr>
            <w:tcW w:w="2088" w:type="dxa"/>
          </w:tcPr>
          <w:p w:rsidR="00977AC3" w:rsidRDefault="00977AC3" w:rsidP="001D0F1D">
            <w:pPr>
              <w:rPr>
                <w:rFonts w:cs="Arial"/>
                <w:b/>
                <w:bCs/>
              </w:rPr>
            </w:pPr>
            <w:r>
              <w:rPr>
                <w:rFonts w:cs="Arial"/>
                <w:b/>
                <w:bCs/>
              </w:rPr>
              <w:t>Finance and Administration Section</w:t>
            </w:r>
          </w:p>
        </w:tc>
        <w:tc>
          <w:tcPr>
            <w:tcW w:w="7488" w:type="dxa"/>
          </w:tcPr>
          <w:p w:rsidR="00977AC3" w:rsidRDefault="00977AC3" w:rsidP="00F76D33">
            <w:pPr>
              <w:spacing w:before="40" w:after="40"/>
              <w:rPr>
                <w:rFonts w:cs="Arial"/>
              </w:rPr>
            </w:pPr>
            <w:r>
              <w:rPr>
                <w:rFonts w:cs="Arial"/>
              </w:rPr>
              <w:t>Many of the activities of the Finance and Administration Section continue well after the rest of the organization has been demobilized.  Much of the paperwork needed to document an incident is completed during or after demobilization.</w:t>
            </w:r>
          </w:p>
        </w:tc>
      </w:tr>
    </w:tbl>
    <w:p w:rsidR="00977AC3" w:rsidRDefault="00977AC3" w:rsidP="00977AC3"/>
    <w:p w:rsidR="004779FF" w:rsidRPr="00C408E2" w:rsidRDefault="004779FF" w:rsidP="005E1966">
      <w:pPr>
        <w:pStyle w:val="Header2-TitlesVisualNumberInstructorNoteHeading"/>
        <w:spacing w:before="0"/>
        <w:rPr>
          <w:szCs w:val="22"/>
        </w:rPr>
      </w:pPr>
      <w:r>
        <w:br w:type="page"/>
      </w:r>
      <w:r w:rsidR="00143C0B">
        <w:t>Visuals</w:t>
      </w:r>
    </w:p>
    <w:p w:rsidR="004779FF" w:rsidRDefault="004779FF" w:rsidP="00143C0B">
      <w:pPr>
        <w:rPr>
          <w:noProof/>
          <w:szCs w:val="22"/>
        </w:rPr>
      </w:pPr>
    </w:p>
    <w:tbl>
      <w:tblPr>
        <w:tblW w:w="10170" w:type="dxa"/>
        <w:tblInd w:w="-162" w:type="dxa"/>
        <w:tblLayout w:type="fixed"/>
        <w:tblLook w:val="04A0" w:firstRow="1" w:lastRow="0" w:firstColumn="1" w:lastColumn="0" w:noHBand="0" w:noVBand="1"/>
      </w:tblPr>
      <w:tblGrid>
        <w:gridCol w:w="5040"/>
        <w:gridCol w:w="5130"/>
      </w:tblGrid>
      <w:tr w:rsidR="00143C0B" w:rsidTr="002D4CB6">
        <w:trPr>
          <w:cantSplit/>
        </w:trPr>
        <w:tc>
          <w:tcPr>
            <w:tcW w:w="5040" w:type="dxa"/>
            <w:shd w:val="clear" w:color="auto" w:fill="auto"/>
          </w:tcPr>
          <w:p w:rsidR="00143C0B" w:rsidRDefault="002D4CB6" w:rsidP="00473901">
            <w:r>
              <w:rPr>
                <w:szCs w:val="22"/>
              </w:rPr>
              <w:pict>
                <v:shape id="_x0000_i1029" type="#_x0000_t75" alt="Visual: Demobilizing Nonexpendable and Expendable Resources -&#10;Nonexpendable Resources &#10;Account for resources returned.&#10;Restore resources to functional capability.&#10;Replace broken and/or lost items.&#10;&#10;Expendable Resources&#10;Account for resources used.&#10;Reimburse for expendable items used.&#10;Return and restock items.&#10;&#10;Image 1: Helicopter&#10;Image 2: Worker" style="width:235.5pt;height:176.25pt">
                  <v:imagedata r:id="rId13" o:title="Slide5"/>
                </v:shape>
              </w:pict>
            </w:r>
          </w:p>
        </w:tc>
        <w:tc>
          <w:tcPr>
            <w:tcW w:w="5130" w:type="dxa"/>
            <w:shd w:val="clear" w:color="auto" w:fill="auto"/>
          </w:tcPr>
          <w:p w:rsidR="00143C0B" w:rsidRDefault="002D4CB6" w:rsidP="00473901">
            <w:r>
              <w:rPr>
                <w:szCs w:val="22"/>
              </w:rPr>
              <w:pict>
                <v:shape id="_x0000_i1030" type="#_x0000_t75" alt="Visual: Demobilization Chellenges -&#10;What challenges are related to demobilization?" style="width:235.5pt;height:176.25pt">
                  <v:imagedata r:id="rId14" o:title="Slide6"/>
                </v:shape>
              </w:pict>
            </w:r>
          </w:p>
        </w:tc>
      </w:tr>
      <w:tr w:rsidR="00143C0B" w:rsidTr="002D4CB6">
        <w:trPr>
          <w:cantSplit/>
          <w:trHeight w:val="2537"/>
        </w:trPr>
        <w:tc>
          <w:tcPr>
            <w:tcW w:w="10170" w:type="dxa"/>
            <w:gridSpan w:val="2"/>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r w:rsidR="00143C0B" w:rsidTr="002D4CB6">
        <w:trPr>
          <w:cantSplit/>
        </w:trPr>
        <w:tc>
          <w:tcPr>
            <w:tcW w:w="5040" w:type="dxa"/>
            <w:shd w:val="clear" w:color="auto" w:fill="auto"/>
          </w:tcPr>
          <w:p w:rsidR="00143C0B" w:rsidRDefault="002D4CB6" w:rsidP="00473901">
            <w:r>
              <w:rPr>
                <w:szCs w:val="22"/>
              </w:rPr>
              <w:pict>
                <v:shape id="_x0000_i1031" type="#_x0000_t75" alt="Visual: Demobilization Planning Benefits -&#10;Demobilization planning helps to:&#10;Eliminate waste.&#10;Eliminate potential fiscal and legal impacts.&#10;Ensure a controlled, safe, efficient, and cost-effective release process.&#10;&#10;Image: Meeting" style="width:235.5pt;height:176.25pt">
                  <v:imagedata r:id="rId15" o:title="Slide7"/>
                </v:shape>
              </w:pict>
            </w:r>
          </w:p>
        </w:tc>
        <w:tc>
          <w:tcPr>
            <w:tcW w:w="5130" w:type="dxa"/>
            <w:shd w:val="clear" w:color="auto" w:fill="auto"/>
          </w:tcPr>
          <w:p w:rsidR="00143C0B" w:rsidRDefault="002D4CB6" w:rsidP="00473901">
            <w:r>
              <w:rPr>
                <w:szCs w:val="22"/>
              </w:rPr>
              <w:pict>
                <v:shape id="_x0000_i1032" type="#_x0000_t75" alt="Visual: Agency Policies and Procedures -&#10;Demobilization policies and procedures depend on the size of the incident and may involve:&#10;Fiscal/legal policies and procedures.&#10;Work rules.&#10;Special license requirements.&#10;Other requirements.&#10;&#10;Photo:  Unpacking documents" style="width:235.5pt;height:176.25pt">
                  <v:imagedata r:id="rId16" o:title="Slide8"/>
                </v:shape>
              </w:pict>
            </w:r>
          </w:p>
        </w:tc>
      </w:tr>
      <w:tr w:rsidR="00143C0B" w:rsidTr="002D4CB6">
        <w:trPr>
          <w:cantSplit/>
          <w:trHeight w:val="2573"/>
        </w:trPr>
        <w:tc>
          <w:tcPr>
            <w:tcW w:w="10170" w:type="dxa"/>
            <w:gridSpan w:val="2"/>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bl>
    <w:p w:rsidR="00143C0B" w:rsidRDefault="00143C0B" w:rsidP="00143C0B">
      <w:pPr>
        <w:rPr>
          <w:noProof/>
          <w:szCs w:val="22"/>
        </w:rPr>
      </w:pPr>
    </w:p>
    <w:p w:rsidR="00FA2D36" w:rsidRPr="00C408E2" w:rsidRDefault="00143C0B" w:rsidP="00FA2D36">
      <w:pPr>
        <w:pStyle w:val="Header2-TitlesVisualNumberInstructorNoteHeading"/>
        <w:rPr>
          <w:szCs w:val="22"/>
        </w:rPr>
      </w:pPr>
      <w:r>
        <w:t>Visuals</w:t>
      </w:r>
    </w:p>
    <w:p w:rsidR="00FA2D36" w:rsidRDefault="00FA2D36" w:rsidP="00143C0B">
      <w:pPr>
        <w:rPr>
          <w:noProof/>
          <w:szCs w:val="22"/>
        </w:rPr>
      </w:pPr>
    </w:p>
    <w:tbl>
      <w:tblPr>
        <w:tblW w:w="10170" w:type="dxa"/>
        <w:tblInd w:w="-162" w:type="dxa"/>
        <w:tblLayout w:type="fixed"/>
        <w:tblLook w:val="04A0" w:firstRow="1" w:lastRow="0" w:firstColumn="1" w:lastColumn="0" w:noHBand="0" w:noVBand="1"/>
      </w:tblPr>
      <w:tblGrid>
        <w:gridCol w:w="5040"/>
        <w:gridCol w:w="5130"/>
      </w:tblGrid>
      <w:tr w:rsidR="00143C0B" w:rsidTr="002D4CB6">
        <w:trPr>
          <w:cantSplit/>
        </w:trPr>
        <w:tc>
          <w:tcPr>
            <w:tcW w:w="5040" w:type="dxa"/>
            <w:shd w:val="clear" w:color="auto" w:fill="auto"/>
          </w:tcPr>
          <w:p w:rsidR="00143C0B" w:rsidRDefault="002D4CB6" w:rsidP="00473901">
            <w:r>
              <w:rPr>
                <w:szCs w:val="22"/>
              </w:rPr>
              <w:pict>
                <v:shape id="_x0000_i1033" type="#_x0000_t75" alt="Who Does What?&#10;&#10;Organization chart of who does what.&#10;&#10;Command:  Approves resource orders and demobilization.&#10;&#10;Finance/Admin: Processes claims, time records, and incident costs, and assists in release priorities.&#10;&#10;Operations:  Identifies operational resources that are, or will be, excess to the incident and prepares list for Demobilization Unit Leader.&#10;&#10;Planning:  Develops and implements the Demobilization Plan.&#10;&#10;Logistics:  Implements transportation inspection program and handles special transport needs.&#10;" style="width:235.5pt;height:176.25pt">
                  <v:imagedata r:id="rId17" o:title="Slide9"/>
                </v:shape>
              </w:pict>
            </w:r>
          </w:p>
        </w:tc>
        <w:tc>
          <w:tcPr>
            <w:tcW w:w="5130" w:type="dxa"/>
            <w:shd w:val="clear" w:color="auto" w:fill="auto"/>
          </w:tcPr>
          <w:p w:rsidR="00143C0B" w:rsidRDefault="002D4CB6" w:rsidP="00473901">
            <w:r>
              <w:rPr>
                <w:szCs w:val="22"/>
              </w:rPr>
              <w:pict>
                <v:shape id="_x0000_i1034" type="#_x0000_t75" alt="Visual:  Demobilization Plan:  Information Needs&#10;&#10;Two column chart:&#10;&#10;What Information is needed? and Who Provides?&#10;Excess resources; release priorities - All supervisors and managers&#10;Plan development; resource information; demobilization process - Planning Section&#10;Continuing needs for tactical resources - Operations Section&#10;Transportation availability; communications; maintenance - Logistics Section&#10;Claims, time records, and costs of individual resources that are a factor in release - Finance/Admin section&#10;Agreements regarding other agency resources - Liaison Officer&#10;Physical condition of personnel; physical needs; adequacy of transportation - Safety Officer&#10;Return and reassignment of resources - Agency Dispatch/Ordering Centers&#10;&#10;&#10;&#10;&#10;&#10;&#10;&#10;" style="width:235.5pt;height:176.25pt">
                  <v:imagedata r:id="rId18" o:title="Slide10"/>
                </v:shape>
              </w:pict>
            </w:r>
          </w:p>
        </w:tc>
      </w:tr>
      <w:tr w:rsidR="00143C0B" w:rsidTr="002D4CB6">
        <w:trPr>
          <w:cantSplit/>
          <w:trHeight w:val="2537"/>
        </w:trPr>
        <w:tc>
          <w:tcPr>
            <w:tcW w:w="10170" w:type="dxa"/>
            <w:gridSpan w:val="2"/>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r w:rsidR="00143C0B" w:rsidTr="002D4CB6">
        <w:trPr>
          <w:cantSplit/>
        </w:trPr>
        <w:tc>
          <w:tcPr>
            <w:tcW w:w="5040" w:type="dxa"/>
            <w:shd w:val="clear" w:color="auto" w:fill="auto"/>
          </w:tcPr>
          <w:p w:rsidR="00143C0B" w:rsidRDefault="002D4CB6" w:rsidP="00473901">
            <w:r>
              <w:pict>
                <v:shape id="_x0000_i1035" type="#_x0000_t75" alt="Slide - Demobilization Plan Sections&#10;Chart showing the six sections of a Demobilization Plan:&#10;General Information&#10;Responsibilities&#10;Release Procedures&#10;Demobilization Plan&#10;Travel Information" style="width:235.5pt;height:177pt;mso-position-horizontal-relative:char;mso-position-vertical-relative:line">
                  <v:imagedata r:id="rId19" o:title=""/>
                </v:shape>
              </w:pict>
            </w:r>
          </w:p>
        </w:tc>
        <w:tc>
          <w:tcPr>
            <w:tcW w:w="5130" w:type="dxa"/>
            <w:shd w:val="clear" w:color="auto" w:fill="auto"/>
          </w:tcPr>
          <w:p w:rsidR="00143C0B" w:rsidRDefault="00143C0B" w:rsidP="00473901">
            <w:r>
              <w:t>View the sample plan on the next page.</w:t>
            </w:r>
          </w:p>
        </w:tc>
      </w:tr>
      <w:tr w:rsidR="00143C0B" w:rsidTr="002D4CB6">
        <w:trPr>
          <w:cantSplit/>
          <w:trHeight w:val="2573"/>
        </w:trPr>
        <w:tc>
          <w:tcPr>
            <w:tcW w:w="10170" w:type="dxa"/>
            <w:gridSpan w:val="2"/>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bl>
    <w:p w:rsidR="00143C0B" w:rsidRDefault="00143C0B" w:rsidP="00143C0B">
      <w:pPr>
        <w:rPr>
          <w:noProof/>
          <w:szCs w:val="22"/>
        </w:rPr>
      </w:pPr>
    </w:p>
    <w:p w:rsidR="00FA2D36" w:rsidRDefault="00FA2D36" w:rsidP="00FA2D36">
      <w:pPr>
        <w:jc w:val="center"/>
        <w:rPr>
          <w:szCs w:val="22"/>
        </w:rPr>
      </w:pPr>
    </w:p>
    <w:p w:rsidR="009E53D9" w:rsidRPr="009E53D9" w:rsidRDefault="00FA2D36" w:rsidP="005E1966">
      <w:pPr>
        <w:pStyle w:val="Header2-TitlesVisualNumberInstructorNoteHeading"/>
        <w:spacing w:before="0"/>
      </w:pPr>
      <w:r>
        <w:br w:type="page"/>
      </w:r>
      <w:r w:rsidR="00143C0B">
        <w:t xml:space="preserve">Sample </w:t>
      </w:r>
      <w:r w:rsidR="00692EC2">
        <w:t xml:space="preserve">Demobilization </w:t>
      </w:r>
      <w:r w:rsidR="00143C0B">
        <w:t>Plan</w:t>
      </w:r>
      <w:r w:rsidR="009E53D9" w:rsidRPr="009E53D9">
        <w:t xml:space="preserve"> (Page 1 of 5)</w:t>
      </w:r>
    </w:p>
    <w:p w:rsidR="00143C0B" w:rsidRDefault="00143C0B" w:rsidP="009E53D9">
      <w:pPr>
        <w:jc w:val="center"/>
        <w:rPr>
          <w:b/>
        </w:rPr>
      </w:pPr>
    </w:p>
    <w:p w:rsidR="00C15CB9" w:rsidRPr="009E53D9" w:rsidRDefault="009E53D9" w:rsidP="009E53D9">
      <w:pPr>
        <w:jc w:val="center"/>
        <w:rPr>
          <w:b/>
        </w:rPr>
      </w:pPr>
      <w:r w:rsidRPr="009E53D9">
        <w:rPr>
          <w:b/>
        </w:rPr>
        <w:t>NORTH SMITHMAN INCIDENT</w:t>
      </w:r>
    </w:p>
    <w:p w:rsidR="009E53D9" w:rsidRDefault="009E53D9" w:rsidP="009E53D9"/>
    <w:p w:rsidR="009E53D9" w:rsidRDefault="009E53D9" w:rsidP="009E53D9">
      <w:pPr>
        <w:pStyle w:val="Heading2"/>
      </w:pPr>
    </w:p>
    <w:tbl>
      <w:tblPr>
        <w:tblW w:w="8100" w:type="dxa"/>
        <w:tblInd w:w="918" w:type="dxa"/>
        <w:tblLook w:val="0000" w:firstRow="0" w:lastRow="0" w:firstColumn="0" w:lastColumn="0" w:noHBand="0" w:noVBand="0"/>
      </w:tblPr>
      <w:tblGrid>
        <w:gridCol w:w="1620"/>
        <w:gridCol w:w="3870"/>
        <w:gridCol w:w="720"/>
        <w:gridCol w:w="1890"/>
      </w:tblGrid>
      <w:tr w:rsidR="009E53D9" w:rsidTr="001D0F1D">
        <w:trPr>
          <w:cantSplit/>
        </w:trPr>
        <w:tc>
          <w:tcPr>
            <w:tcW w:w="1620" w:type="dxa"/>
          </w:tcPr>
          <w:p w:rsidR="009E53D9" w:rsidRDefault="009E53D9" w:rsidP="001D0F1D">
            <w:pPr>
              <w:rPr>
                <w:rFonts w:ascii="Times New Roman" w:hAnsi="Times New Roman"/>
                <w:b/>
                <w:bCs/>
              </w:rPr>
            </w:pPr>
            <w:r>
              <w:rPr>
                <w:rFonts w:ascii="Times New Roman" w:hAnsi="Times New Roman"/>
                <w:b/>
                <w:bCs/>
              </w:rPr>
              <w:t>Prepared by</w:t>
            </w:r>
          </w:p>
        </w:tc>
        <w:tc>
          <w:tcPr>
            <w:tcW w:w="3870" w:type="dxa"/>
            <w:tcBorders>
              <w:bottom w:val="single" w:sz="8" w:space="0" w:color="auto"/>
            </w:tcBorders>
          </w:tcPr>
          <w:p w:rsidR="009E53D9" w:rsidRDefault="009E53D9" w:rsidP="001D0F1D">
            <w:pPr>
              <w:rPr>
                <w:rFonts w:ascii="Times New Roman" w:hAnsi="Times New Roman"/>
                <w:b/>
                <w:bCs/>
              </w:rPr>
            </w:pPr>
          </w:p>
        </w:tc>
        <w:tc>
          <w:tcPr>
            <w:tcW w:w="720" w:type="dxa"/>
          </w:tcPr>
          <w:p w:rsidR="009E53D9" w:rsidRDefault="009E53D9" w:rsidP="001D0F1D">
            <w:pPr>
              <w:rPr>
                <w:rFonts w:ascii="Times New Roman" w:hAnsi="Times New Roman"/>
                <w:b/>
                <w:bCs/>
              </w:rPr>
            </w:pPr>
          </w:p>
        </w:tc>
        <w:tc>
          <w:tcPr>
            <w:tcW w:w="1890" w:type="dxa"/>
            <w:tcBorders>
              <w:bottom w:val="single" w:sz="8" w:space="0" w:color="auto"/>
            </w:tcBorders>
          </w:tcPr>
          <w:p w:rsidR="009E53D9" w:rsidRDefault="009E53D9" w:rsidP="001D0F1D">
            <w:pPr>
              <w:ind w:left="-108"/>
              <w:rPr>
                <w:rFonts w:ascii="Times New Roman" w:hAnsi="Times New Roman"/>
                <w:b/>
                <w:bCs/>
              </w:rPr>
            </w:pPr>
          </w:p>
        </w:tc>
      </w:tr>
      <w:tr w:rsidR="009E53D9" w:rsidTr="001D0F1D">
        <w:trPr>
          <w:cantSplit/>
        </w:trPr>
        <w:tc>
          <w:tcPr>
            <w:tcW w:w="1620" w:type="dxa"/>
          </w:tcPr>
          <w:p w:rsidR="009E53D9" w:rsidRDefault="009E53D9" w:rsidP="001D0F1D">
            <w:pPr>
              <w:rPr>
                <w:rFonts w:ascii="Times New Roman" w:hAnsi="Times New Roman"/>
                <w:b/>
                <w:bCs/>
              </w:rPr>
            </w:pPr>
          </w:p>
        </w:tc>
        <w:tc>
          <w:tcPr>
            <w:tcW w:w="3870" w:type="dxa"/>
            <w:tcBorders>
              <w:top w:val="single" w:sz="8" w:space="0" w:color="auto"/>
            </w:tcBorders>
          </w:tcPr>
          <w:p w:rsidR="009E53D9" w:rsidRDefault="009E53D9" w:rsidP="001D0F1D">
            <w:pPr>
              <w:rPr>
                <w:rFonts w:ascii="Times New Roman" w:hAnsi="Times New Roman"/>
                <w:b/>
                <w:bCs/>
              </w:rPr>
            </w:pPr>
            <w:r>
              <w:rPr>
                <w:rFonts w:ascii="Times New Roman" w:hAnsi="Times New Roman"/>
                <w:b/>
                <w:bCs/>
              </w:rPr>
              <w:t>Planning Section Chief</w:t>
            </w:r>
            <w:r>
              <w:rPr>
                <w:rFonts w:ascii="Times New Roman" w:hAnsi="Times New Roman"/>
                <w:b/>
                <w:bCs/>
              </w:rPr>
              <w:tab/>
            </w:r>
          </w:p>
        </w:tc>
        <w:tc>
          <w:tcPr>
            <w:tcW w:w="720" w:type="dxa"/>
          </w:tcPr>
          <w:p w:rsidR="009E53D9" w:rsidRDefault="009E53D9" w:rsidP="001D0F1D">
            <w:pPr>
              <w:rPr>
                <w:rFonts w:ascii="Times New Roman" w:hAnsi="Times New Roman"/>
                <w:b/>
                <w:bCs/>
              </w:rPr>
            </w:pPr>
          </w:p>
        </w:tc>
        <w:tc>
          <w:tcPr>
            <w:tcW w:w="1890" w:type="dxa"/>
            <w:tcBorders>
              <w:top w:val="single" w:sz="8" w:space="0" w:color="auto"/>
            </w:tcBorders>
          </w:tcPr>
          <w:p w:rsidR="009E53D9" w:rsidRDefault="009E53D9" w:rsidP="001D0F1D">
            <w:pPr>
              <w:ind w:left="-108"/>
              <w:jc w:val="center"/>
              <w:rPr>
                <w:rFonts w:ascii="Times New Roman" w:hAnsi="Times New Roman"/>
                <w:b/>
                <w:bCs/>
              </w:rPr>
            </w:pPr>
            <w:r>
              <w:rPr>
                <w:rFonts w:ascii="Times New Roman" w:hAnsi="Times New Roman"/>
                <w:b/>
                <w:bCs/>
              </w:rPr>
              <w:t>Date</w:t>
            </w:r>
          </w:p>
        </w:tc>
      </w:tr>
    </w:tbl>
    <w:p w:rsidR="009E53D9" w:rsidRDefault="009E53D9" w:rsidP="009E53D9"/>
    <w:tbl>
      <w:tblPr>
        <w:tblW w:w="8100" w:type="dxa"/>
        <w:tblInd w:w="918" w:type="dxa"/>
        <w:tblLook w:val="0000" w:firstRow="0" w:lastRow="0" w:firstColumn="0" w:lastColumn="0" w:noHBand="0" w:noVBand="0"/>
      </w:tblPr>
      <w:tblGrid>
        <w:gridCol w:w="1620"/>
        <w:gridCol w:w="3870"/>
        <w:gridCol w:w="720"/>
        <w:gridCol w:w="1890"/>
      </w:tblGrid>
      <w:tr w:rsidR="009E53D9" w:rsidTr="001D0F1D">
        <w:trPr>
          <w:cantSplit/>
        </w:trPr>
        <w:tc>
          <w:tcPr>
            <w:tcW w:w="1620" w:type="dxa"/>
          </w:tcPr>
          <w:p w:rsidR="009E53D9" w:rsidRDefault="009E53D9" w:rsidP="001D0F1D">
            <w:pPr>
              <w:rPr>
                <w:rFonts w:ascii="Times New Roman" w:hAnsi="Times New Roman"/>
                <w:b/>
                <w:bCs/>
              </w:rPr>
            </w:pPr>
            <w:r>
              <w:rPr>
                <w:rFonts w:ascii="Times New Roman" w:hAnsi="Times New Roman"/>
                <w:b/>
                <w:bCs/>
              </w:rPr>
              <w:t>Approved by</w:t>
            </w:r>
          </w:p>
        </w:tc>
        <w:tc>
          <w:tcPr>
            <w:tcW w:w="3870" w:type="dxa"/>
            <w:tcBorders>
              <w:bottom w:val="single" w:sz="8" w:space="0" w:color="auto"/>
            </w:tcBorders>
          </w:tcPr>
          <w:p w:rsidR="009E53D9" w:rsidRDefault="009E53D9" w:rsidP="001D0F1D">
            <w:pPr>
              <w:rPr>
                <w:rFonts w:ascii="Times New Roman" w:hAnsi="Times New Roman"/>
                <w:b/>
                <w:bCs/>
              </w:rPr>
            </w:pPr>
          </w:p>
        </w:tc>
        <w:tc>
          <w:tcPr>
            <w:tcW w:w="720" w:type="dxa"/>
          </w:tcPr>
          <w:p w:rsidR="009E53D9" w:rsidRDefault="009E53D9" w:rsidP="001D0F1D">
            <w:pPr>
              <w:rPr>
                <w:rFonts w:ascii="Times New Roman" w:hAnsi="Times New Roman"/>
                <w:b/>
                <w:bCs/>
              </w:rPr>
            </w:pPr>
          </w:p>
        </w:tc>
        <w:tc>
          <w:tcPr>
            <w:tcW w:w="1890" w:type="dxa"/>
            <w:tcBorders>
              <w:bottom w:val="single" w:sz="8" w:space="0" w:color="auto"/>
            </w:tcBorders>
          </w:tcPr>
          <w:p w:rsidR="009E53D9" w:rsidRDefault="009E53D9" w:rsidP="001D0F1D">
            <w:pPr>
              <w:ind w:left="-108"/>
              <w:rPr>
                <w:rFonts w:ascii="Times New Roman" w:hAnsi="Times New Roman"/>
                <w:b/>
                <w:bCs/>
              </w:rPr>
            </w:pPr>
          </w:p>
        </w:tc>
      </w:tr>
      <w:tr w:rsidR="009E53D9" w:rsidTr="001D0F1D">
        <w:trPr>
          <w:cantSplit/>
        </w:trPr>
        <w:tc>
          <w:tcPr>
            <w:tcW w:w="1620" w:type="dxa"/>
          </w:tcPr>
          <w:p w:rsidR="009E53D9" w:rsidRDefault="009E53D9" w:rsidP="001D0F1D">
            <w:pPr>
              <w:rPr>
                <w:rFonts w:ascii="Times New Roman" w:hAnsi="Times New Roman"/>
                <w:b/>
                <w:bCs/>
              </w:rPr>
            </w:pPr>
          </w:p>
        </w:tc>
        <w:tc>
          <w:tcPr>
            <w:tcW w:w="3870" w:type="dxa"/>
            <w:tcBorders>
              <w:top w:val="single" w:sz="8" w:space="0" w:color="auto"/>
            </w:tcBorders>
          </w:tcPr>
          <w:p w:rsidR="009E53D9" w:rsidRDefault="009E53D9" w:rsidP="001D0F1D">
            <w:pPr>
              <w:rPr>
                <w:rFonts w:ascii="Times New Roman" w:hAnsi="Times New Roman"/>
                <w:b/>
                <w:bCs/>
              </w:rPr>
            </w:pPr>
            <w:r>
              <w:rPr>
                <w:rFonts w:ascii="Times New Roman" w:hAnsi="Times New Roman"/>
                <w:b/>
                <w:bCs/>
              </w:rPr>
              <w:t>Logistics Section Chief</w:t>
            </w:r>
          </w:p>
        </w:tc>
        <w:tc>
          <w:tcPr>
            <w:tcW w:w="720" w:type="dxa"/>
          </w:tcPr>
          <w:p w:rsidR="009E53D9" w:rsidRDefault="009E53D9" w:rsidP="001D0F1D">
            <w:pPr>
              <w:rPr>
                <w:rFonts w:ascii="Times New Roman" w:hAnsi="Times New Roman"/>
                <w:b/>
                <w:bCs/>
              </w:rPr>
            </w:pPr>
          </w:p>
        </w:tc>
        <w:tc>
          <w:tcPr>
            <w:tcW w:w="1890" w:type="dxa"/>
            <w:tcBorders>
              <w:top w:val="single" w:sz="8" w:space="0" w:color="auto"/>
            </w:tcBorders>
          </w:tcPr>
          <w:p w:rsidR="009E53D9" w:rsidRDefault="009E53D9" w:rsidP="001D0F1D">
            <w:pPr>
              <w:ind w:left="-108"/>
              <w:jc w:val="center"/>
              <w:rPr>
                <w:rFonts w:ascii="Times New Roman" w:hAnsi="Times New Roman"/>
                <w:b/>
                <w:bCs/>
              </w:rPr>
            </w:pPr>
            <w:r>
              <w:rPr>
                <w:rFonts w:ascii="Times New Roman" w:hAnsi="Times New Roman"/>
                <w:b/>
                <w:bCs/>
              </w:rPr>
              <w:t>Date</w:t>
            </w:r>
          </w:p>
        </w:tc>
      </w:tr>
    </w:tbl>
    <w:p w:rsidR="009E53D9" w:rsidRDefault="009E53D9" w:rsidP="009E53D9">
      <w:pPr>
        <w:rPr>
          <w:rFonts w:ascii="Times New Roman" w:hAnsi="Times New Roman"/>
          <w:b/>
          <w:bCs/>
        </w:rPr>
      </w:pPr>
    </w:p>
    <w:tbl>
      <w:tblPr>
        <w:tblW w:w="8100" w:type="dxa"/>
        <w:tblInd w:w="918" w:type="dxa"/>
        <w:tblLook w:val="0000" w:firstRow="0" w:lastRow="0" w:firstColumn="0" w:lastColumn="0" w:noHBand="0" w:noVBand="0"/>
      </w:tblPr>
      <w:tblGrid>
        <w:gridCol w:w="1620"/>
        <w:gridCol w:w="3870"/>
        <w:gridCol w:w="720"/>
        <w:gridCol w:w="1890"/>
      </w:tblGrid>
      <w:tr w:rsidR="009E53D9" w:rsidTr="001D0F1D">
        <w:trPr>
          <w:cantSplit/>
        </w:trPr>
        <w:tc>
          <w:tcPr>
            <w:tcW w:w="1620" w:type="dxa"/>
          </w:tcPr>
          <w:p w:rsidR="009E53D9" w:rsidRDefault="009E53D9" w:rsidP="001D0F1D">
            <w:pPr>
              <w:rPr>
                <w:rFonts w:ascii="Times New Roman" w:hAnsi="Times New Roman"/>
                <w:b/>
                <w:bCs/>
              </w:rPr>
            </w:pPr>
            <w:r>
              <w:rPr>
                <w:rFonts w:ascii="Times New Roman" w:hAnsi="Times New Roman"/>
                <w:b/>
                <w:bCs/>
              </w:rPr>
              <w:t>Approved by</w:t>
            </w:r>
          </w:p>
        </w:tc>
        <w:tc>
          <w:tcPr>
            <w:tcW w:w="3870" w:type="dxa"/>
            <w:tcBorders>
              <w:bottom w:val="single" w:sz="8" w:space="0" w:color="auto"/>
            </w:tcBorders>
          </w:tcPr>
          <w:p w:rsidR="009E53D9" w:rsidRDefault="009E53D9" w:rsidP="001D0F1D">
            <w:pPr>
              <w:rPr>
                <w:rFonts w:ascii="Times New Roman" w:hAnsi="Times New Roman"/>
                <w:b/>
                <w:bCs/>
              </w:rPr>
            </w:pPr>
          </w:p>
        </w:tc>
        <w:tc>
          <w:tcPr>
            <w:tcW w:w="720" w:type="dxa"/>
          </w:tcPr>
          <w:p w:rsidR="009E53D9" w:rsidRDefault="009E53D9" w:rsidP="001D0F1D">
            <w:pPr>
              <w:rPr>
                <w:rFonts w:ascii="Times New Roman" w:hAnsi="Times New Roman"/>
                <w:b/>
                <w:bCs/>
              </w:rPr>
            </w:pPr>
          </w:p>
        </w:tc>
        <w:tc>
          <w:tcPr>
            <w:tcW w:w="1890" w:type="dxa"/>
            <w:tcBorders>
              <w:bottom w:val="single" w:sz="8" w:space="0" w:color="auto"/>
            </w:tcBorders>
          </w:tcPr>
          <w:p w:rsidR="009E53D9" w:rsidRDefault="009E53D9" w:rsidP="001D0F1D">
            <w:pPr>
              <w:ind w:left="-108"/>
              <w:rPr>
                <w:rFonts w:ascii="Times New Roman" w:hAnsi="Times New Roman"/>
                <w:b/>
                <w:bCs/>
              </w:rPr>
            </w:pPr>
          </w:p>
        </w:tc>
      </w:tr>
      <w:tr w:rsidR="009E53D9" w:rsidTr="001D0F1D">
        <w:trPr>
          <w:cantSplit/>
        </w:trPr>
        <w:tc>
          <w:tcPr>
            <w:tcW w:w="1620" w:type="dxa"/>
          </w:tcPr>
          <w:p w:rsidR="009E53D9" w:rsidRDefault="009E53D9" w:rsidP="001D0F1D">
            <w:pPr>
              <w:rPr>
                <w:rFonts w:ascii="Times New Roman" w:hAnsi="Times New Roman"/>
                <w:b/>
                <w:bCs/>
              </w:rPr>
            </w:pPr>
          </w:p>
        </w:tc>
        <w:tc>
          <w:tcPr>
            <w:tcW w:w="3870" w:type="dxa"/>
            <w:tcBorders>
              <w:top w:val="single" w:sz="8" w:space="0" w:color="auto"/>
            </w:tcBorders>
          </w:tcPr>
          <w:p w:rsidR="009E53D9" w:rsidRDefault="009E53D9" w:rsidP="001D0F1D">
            <w:pPr>
              <w:rPr>
                <w:rFonts w:ascii="Times New Roman" w:hAnsi="Times New Roman"/>
                <w:b/>
                <w:bCs/>
              </w:rPr>
            </w:pPr>
            <w:r>
              <w:rPr>
                <w:rFonts w:ascii="Times New Roman" w:hAnsi="Times New Roman"/>
                <w:b/>
                <w:bCs/>
              </w:rPr>
              <w:t>Operations Section Chief</w:t>
            </w:r>
          </w:p>
        </w:tc>
        <w:tc>
          <w:tcPr>
            <w:tcW w:w="720" w:type="dxa"/>
          </w:tcPr>
          <w:p w:rsidR="009E53D9" w:rsidRDefault="009E53D9" w:rsidP="001D0F1D">
            <w:pPr>
              <w:rPr>
                <w:rFonts w:ascii="Times New Roman" w:hAnsi="Times New Roman"/>
                <w:b/>
                <w:bCs/>
              </w:rPr>
            </w:pPr>
          </w:p>
        </w:tc>
        <w:tc>
          <w:tcPr>
            <w:tcW w:w="1890" w:type="dxa"/>
            <w:tcBorders>
              <w:top w:val="single" w:sz="8" w:space="0" w:color="auto"/>
            </w:tcBorders>
          </w:tcPr>
          <w:p w:rsidR="009E53D9" w:rsidRDefault="009E53D9" w:rsidP="001D0F1D">
            <w:pPr>
              <w:ind w:left="-108"/>
              <w:jc w:val="center"/>
              <w:rPr>
                <w:rFonts w:ascii="Times New Roman" w:hAnsi="Times New Roman"/>
                <w:b/>
                <w:bCs/>
              </w:rPr>
            </w:pPr>
            <w:r>
              <w:rPr>
                <w:rFonts w:ascii="Times New Roman" w:hAnsi="Times New Roman"/>
                <w:b/>
                <w:bCs/>
              </w:rPr>
              <w:t>Date</w:t>
            </w:r>
          </w:p>
        </w:tc>
      </w:tr>
    </w:tbl>
    <w:p w:rsidR="009E53D9" w:rsidRDefault="009E53D9" w:rsidP="009E53D9">
      <w:pPr>
        <w:ind w:left="900" w:hanging="90"/>
        <w:rPr>
          <w:rFonts w:ascii="Times New Roman" w:hAnsi="Times New Roman"/>
          <w:b/>
          <w:bCs/>
        </w:rPr>
      </w:pPr>
    </w:p>
    <w:tbl>
      <w:tblPr>
        <w:tblW w:w="8100" w:type="dxa"/>
        <w:tblInd w:w="918" w:type="dxa"/>
        <w:tblLook w:val="0000" w:firstRow="0" w:lastRow="0" w:firstColumn="0" w:lastColumn="0" w:noHBand="0" w:noVBand="0"/>
      </w:tblPr>
      <w:tblGrid>
        <w:gridCol w:w="1620"/>
        <w:gridCol w:w="3870"/>
        <w:gridCol w:w="720"/>
        <w:gridCol w:w="1890"/>
      </w:tblGrid>
      <w:tr w:rsidR="009E53D9" w:rsidTr="001D0F1D">
        <w:trPr>
          <w:cantSplit/>
        </w:trPr>
        <w:tc>
          <w:tcPr>
            <w:tcW w:w="1620" w:type="dxa"/>
          </w:tcPr>
          <w:p w:rsidR="009E53D9" w:rsidRDefault="009E53D9" w:rsidP="001D0F1D">
            <w:pPr>
              <w:rPr>
                <w:rFonts w:ascii="Times New Roman" w:hAnsi="Times New Roman"/>
                <w:b/>
                <w:bCs/>
              </w:rPr>
            </w:pPr>
            <w:r>
              <w:rPr>
                <w:rFonts w:ascii="Times New Roman" w:hAnsi="Times New Roman"/>
                <w:b/>
                <w:bCs/>
              </w:rPr>
              <w:t>Approved by</w:t>
            </w:r>
          </w:p>
        </w:tc>
        <w:tc>
          <w:tcPr>
            <w:tcW w:w="3870" w:type="dxa"/>
            <w:tcBorders>
              <w:bottom w:val="single" w:sz="8" w:space="0" w:color="auto"/>
            </w:tcBorders>
          </w:tcPr>
          <w:p w:rsidR="009E53D9" w:rsidRDefault="009E53D9" w:rsidP="001D0F1D">
            <w:pPr>
              <w:rPr>
                <w:rFonts w:ascii="Times New Roman" w:hAnsi="Times New Roman"/>
                <w:b/>
                <w:bCs/>
              </w:rPr>
            </w:pPr>
          </w:p>
        </w:tc>
        <w:tc>
          <w:tcPr>
            <w:tcW w:w="720" w:type="dxa"/>
          </w:tcPr>
          <w:p w:rsidR="009E53D9" w:rsidRDefault="009E53D9" w:rsidP="001D0F1D">
            <w:pPr>
              <w:rPr>
                <w:rFonts w:ascii="Times New Roman" w:hAnsi="Times New Roman"/>
                <w:b/>
                <w:bCs/>
              </w:rPr>
            </w:pPr>
          </w:p>
        </w:tc>
        <w:tc>
          <w:tcPr>
            <w:tcW w:w="1890" w:type="dxa"/>
            <w:tcBorders>
              <w:bottom w:val="single" w:sz="8" w:space="0" w:color="auto"/>
            </w:tcBorders>
          </w:tcPr>
          <w:p w:rsidR="009E53D9" w:rsidRDefault="009E53D9" w:rsidP="001D0F1D">
            <w:pPr>
              <w:ind w:left="-108"/>
              <w:rPr>
                <w:rFonts w:ascii="Times New Roman" w:hAnsi="Times New Roman"/>
                <w:b/>
                <w:bCs/>
              </w:rPr>
            </w:pPr>
          </w:p>
        </w:tc>
      </w:tr>
      <w:tr w:rsidR="009E53D9" w:rsidTr="001D0F1D">
        <w:trPr>
          <w:cantSplit/>
        </w:trPr>
        <w:tc>
          <w:tcPr>
            <w:tcW w:w="1620" w:type="dxa"/>
          </w:tcPr>
          <w:p w:rsidR="009E53D9" w:rsidRDefault="009E53D9" w:rsidP="001D0F1D">
            <w:pPr>
              <w:rPr>
                <w:rFonts w:ascii="Times New Roman" w:hAnsi="Times New Roman"/>
                <w:b/>
                <w:bCs/>
              </w:rPr>
            </w:pPr>
          </w:p>
        </w:tc>
        <w:tc>
          <w:tcPr>
            <w:tcW w:w="3870" w:type="dxa"/>
            <w:tcBorders>
              <w:top w:val="single" w:sz="8" w:space="0" w:color="auto"/>
            </w:tcBorders>
          </w:tcPr>
          <w:p w:rsidR="009E53D9" w:rsidRDefault="009E53D9" w:rsidP="001D0F1D">
            <w:pPr>
              <w:rPr>
                <w:rFonts w:ascii="Times New Roman" w:hAnsi="Times New Roman"/>
                <w:b/>
                <w:bCs/>
              </w:rPr>
            </w:pPr>
            <w:r>
              <w:rPr>
                <w:rFonts w:ascii="Times New Roman" w:hAnsi="Times New Roman"/>
                <w:b/>
                <w:bCs/>
              </w:rPr>
              <w:t>Finance Section Chief</w:t>
            </w:r>
          </w:p>
        </w:tc>
        <w:tc>
          <w:tcPr>
            <w:tcW w:w="720" w:type="dxa"/>
          </w:tcPr>
          <w:p w:rsidR="009E53D9" w:rsidRDefault="009E53D9" w:rsidP="001D0F1D">
            <w:pPr>
              <w:rPr>
                <w:rFonts w:ascii="Times New Roman" w:hAnsi="Times New Roman"/>
                <w:b/>
                <w:bCs/>
              </w:rPr>
            </w:pPr>
          </w:p>
        </w:tc>
        <w:tc>
          <w:tcPr>
            <w:tcW w:w="1890" w:type="dxa"/>
            <w:tcBorders>
              <w:top w:val="single" w:sz="8" w:space="0" w:color="auto"/>
            </w:tcBorders>
          </w:tcPr>
          <w:p w:rsidR="009E53D9" w:rsidRDefault="009E53D9" w:rsidP="001D0F1D">
            <w:pPr>
              <w:ind w:left="-108"/>
              <w:jc w:val="center"/>
              <w:rPr>
                <w:rFonts w:ascii="Times New Roman" w:hAnsi="Times New Roman"/>
                <w:b/>
                <w:bCs/>
              </w:rPr>
            </w:pPr>
            <w:r>
              <w:rPr>
                <w:rFonts w:ascii="Times New Roman" w:hAnsi="Times New Roman"/>
                <w:b/>
                <w:bCs/>
              </w:rPr>
              <w:t>Date</w:t>
            </w:r>
          </w:p>
        </w:tc>
      </w:tr>
    </w:tbl>
    <w:p w:rsidR="009E53D9" w:rsidRDefault="009E53D9" w:rsidP="009E53D9">
      <w:pPr>
        <w:ind w:left="900" w:hanging="90"/>
        <w:rPr>
          <w:rFonts w:ascii="Times New Roman" w:hAnsi="Times New Roman"/>
          <w:b/>
          <w:bCs/>
        </w:rPr>
      </w:pPr>
    </w:p>
    <w:tbl>
      <w:tblPr>
        <w:tblW w:w="8100" w:type="dxa"/>
        <w:tblInd w:w="918" w:type="dxa"/>
        <w:tblLook w:val="0000" w:firstRow="0" w:lastRow="0" w:firstColumn="0" w:lastColumn="0" w:noHBand="0" w:noVBand="0"/>
      </w:tblPr>
      <w:tblGrid>
        <w:gridCol w:w="1620"/>
        <w:gridCol w:w="3870"/>
        <w:gridCol w:w="720"/>
        <w:gridCol w:w="1890"/>
      </w:tblGrid>
      <w:tr w:rsidR="009E53D9" w:rsidTr="001D0F1D">
        <w:trPr>
          <w:cantSplit/>
        </w:trPr>
        <w:tc>
          <w:tcPr>
            <w:tcW w:w="1620" w:type="dxa"/>
          </w:tcPr>
          <w:p w:rsidR="009E53D9" w:rsidRDefault="009E53D9" w:rsidP="001D0F1D">
            <w:pPr>
              <w:rPr>
                <w:rFonts w:ascii="Times New Roman" w:hAnsi="Times New Roman"/>
                <w:b/>
                <w:bCs/>
              </w:rPr>
            </w:pPr>
            <w:r>
              <w:rPr>
                <w:rFonts w:ascii="Times New Roman" w:hAnsi="Times New Roman"/>
                <w:b/>
                <w:bCs/>
              </w:rPr>
              <w:t>Approved by</w:t>
            </w:r>
          </w:p>
        </w:tc>
        <w:tc>
          <w:tcPr>
            <w:tcW w:w="3870" w:type="dxa"/>
            <w:tcBorders>
              <w:bottom w:val="single" w:sz="8" w:space="0" w:color="auto"/>
            </w:tcBorders>
          </w:tcPr>
          <w:p w:rsidR="009E53D9" w:rsidRDefault="009E53D9" w:rsidP="001D0F1D">
            <w:pPr>
              <w:rPr>
                <w:rFonts w:ascii="Times New Roman" w:hAnsi="Times New Roman"/>
                <w:b/>
                <w:bCs/>
              </w:rPr>
            </w:pPr>
          </w:p>
        </w:tc>
        <w:tc>
          <w:tcPr>
            <w:tcW w:w="720" w:type="dxa"/>
          </w:tcPr>
          <w:p w:rsidR="009E53D9" w:rsidRDefault="009E53D9" w:rsidP="001D0F1D">
            <w:pPr>
              <w:rPr>
                <w:rFonts w:ascii="Times New Roman" w:hAnsi="Times New Roman"/>
                <w:b/>
                <w:bCs/>
              </w:rPr>
            </w:pPr>
          </w:p>
        </w:tc>
        <w:tc>
          <w:tcPr>
            <w:tcW w:w="1890" w:type="dxa"/>
            <w:tcBorders>
              <w:bottom w:val="single" w:sz="8" w:space="0" w:color="auto"/>
            </w:tcBorders>
          </w:tcPr>
          <w:p w:rsidR="009E53D9" w:rsidRDefault="009E53D9" w:rsidP="001D0F1D">
            <w:pPr>
              <w:ind w:left="-108"/>
              <w:rPr>
                <w:rFonts w:ascii="Times New Roman" w:hAnsi="Times New Roman"/>
                <w:b/>
                <w:bCs/>
              </w:rPr>
            </w:pPr>
          </w:p>
        </w:tc>
      </w:tr>
      <w:tr w:rsidR="009E53D9" w:rsidTr="001D0F1D">
        <w:trPr>
          <w:cantSplit/>
        </w:trPr>
        <w:tc>
          <w:tcPr>
            <w:tcW w:w="1620" w:type="dxa"/>
          </w:tcPr>
          <w:p w:rsidR="009E53D9" w:rsidRDefault="009E53D9" w:rsidP="001D0F1D">
            <w:pPr>
              <w:rPr>
                <w:rFonts w:ascii="Times New Roman" w:hAnsi="Times New Roman"/>
                <w:b/>
                <w:bCs/>
              </w:rPr>
            </w:pPr>
          </w:p>
        </w:tc>
        <w:tc>
          <w:tcPr>
            <w:tcW w:w="3870" w:type="dxa"/>
            <w:tcBorders>
              <w:top w:val="single" w:sz="8" w:space="0" w:color="auto"/>
            </w:tcBorders>
          </w:tcPr>
          <w:p w:rsidR="009E53D9" w:rsidRDefault="009E53D9" w:rsidP="001D0F1D">
            <w:pPr>
              <w:rPr>
                <w:rFonts w:ascii="Times New Roman" w:hAnsi="Times New Roman"/>
                <w:b/>
                <w:bCs/>
              </w:rPr>
            </w:pPr>
            <w:r>
              <w:rPr>
                <w:rFonts w:ascii="Times New Roman" w:hAnsi="Times New Roman"/>
                <w:b/>
                <w:bCs/>
              </w:rPr>
              <w:t>Supervisor-Expanded Dispatch</w:t>
            </w:r>
          </w:p>
        </w:tc>
        <w:tc>
          <w:tcPr>
            <w:tcW w:w="720" w:type="dxa"/>
          </w:tcPr>
          <w:p w:rsidR="009E53D9" w:rsidRDefault="009E53D9" w:rsidP="001D0F1D">
            <w:pPr>
              <w:rPr>
                <w:rFonts w:ascii="Times New Roman" w:hAnsi="Times New Roman"/>
                <w:b/>
                <w:bCs/>
              </w:rPr>
            </w:pPr>
          </w:p>
        </w:tc>
        <w:tc>
          <w:tcPr>
            <w:tcW w:w="1890" w:type="dxa"/>
            <w:tcBorders>
              <w:top w:val="single" w:sz="8" w:space="0" w:color="auto"/>
            </w:tcBorders>
          </w:tcPr>
          <w:p w:rsidR="009E53D9" w:rsidRDefault="009E53D9" w:rsidP="001D0F1D">
            <w:pPr>
              <w:ind w:left="-108"/>
              <w:jc w:val="center"/>
              <w:rPr>
                <w:rFonts w:ascii="Times New Roman" w:hAnsi="Times New Roman"/>
                <w:b/>
                <w:bCs/>
              </w:rPr>
            </w:pPr>
            <w:r>
              <w:rPr>
                <w:rFonts w:ascii="Times New Roman" w:hAnsi="Times New Roman"/>
                <w:b/>
                <w:bCs/>
              </w:rPr>
              <w:t>Date</w:t>
            </w:r>
          </w:p>
        </w:tc>
      </w:tr>
    </w:tbl>
    <w:p w:rsidR="009E53D9" w:rsidRDefault="009E53D9" w:rsidP="009E53D9">
      <w:pPr>
        <w:ind w:left="900" w:hanging="90"/>
        <w:rPr>
          <w:rFonts w:ascii="Times New Roman" w:hAnsi="Times New Roman"/>
          <w:b/>
          <w:bCs/>
        </w:rPr>
      </w:pPr>
    </w:p>
    <w:tbl>
      <w:tblPr>
        <w:tblW w:w="8100" w:type="dxa"/>
        <w:tblInd w:w="918" w:type="dxa"/>
        <w:tblLook w:val="0000" w:firstRow="0" w:lastRow="0" w:firstColumn="0" w:lastColumn="0" w:noHBand="0" w:noVBand="0"/>
      </w:tblPr>
      <w:tblGrid>
        <w:gridCol w:w="1620"/>
        <w:gridCol w:w="3870"/>
        <w:gridCol w:w="720"/>
        <w:gridCol w:w="1890"/>
      </w:tblGrid>
      <w:tr w:rsidR="009E53D9" w:rsidTr="001D0F1D">
        <w:trPr>
          <w:cantSplit/>
        </w:trPr>
        <w:tc>
          <w:tcPr>
            <w:tcW w:w="1620" w:type="dxa"/>
          </w:tcPr>
          <w:p w:rsidR="009E53D9" w:rsidRDefault="009E53D9" w:rsidP="001D0F1D">
            <w:pPr>
              <w:rPr>
                <w:rFonts w:ascii="Times New Roman" w:hAnsi="Times New Roman"/>
                <w:b/>
                <w:bCs/>
              </w:rPr>
            </w:pPr>
            <w:r>
              <w:rPr>
                <w:rFonts w:ascii="Times New Roman" w:hAnsi="Times New Roman"/>
                <w:b/>
                <w:bCs/>
              </w:rPr>
              <w:t>Approved by</w:t>
            </w:r>
          </w:p>
        </w:tc>
        <w:tc>
          <w:tcPr>
            <w:tcW w:w="3870" w:type="dxa"/>
            <w:tcBorders>
              <w:bottom w:val="single" w:sz="8" w:space="0" w:color="auto"/>
            </w:tcBorders>
          </w:tcPr>
          <w:p w:rsidR="009E53D9" w:rsidRDefault="009E53D9" w:rsidP="001D0F1D">
            <w:pPr>
              <w:rPr>
                <w:rFonts w:ascii="Times New Roman" w:hAnsi="Times New Roman"/>
                <w:b/>
                <w:bCs/>
              </w:rPr>
            </w:pPr>
          </w:p>
        </w:tc>
        <w:tc>
          <w:tcPr>
            <w:tcW w:w="720" w:type="dxa"/>
          </w:tcPr>
          <w:p w:rsidR="009E53D9" w:rsidRDefault="009E53D9" w:rsidP="001D0F1D">
            <w:pPr>
              <w:rPr>
                <w:rFonts w:ascii="Times New Roman" w:hAnsi="Times New Roman"/>
                <w:b/>
                <w:bCs/>
              </w:rPr>
            </w:pPr>
          </w:p>
        </w:tc>
        <w:tc>
          <w:tcPr>
            <w:tcW w:w="1890" w:type="dxa"/>
            <w:tcBorders>
              <w:bottom w:val="single" w:sz="8" w:space="0" w:color="auto"/>
            </w:tcBorders>
          </w:tcPr>
          <w:p w:rsidR="009E53D9" w:rsidRDefault="009E53D9" w:rsidP="001D0F1D">
            <w:pPr>
              <w:ind w:left="-108"/>
              <w:rPr>
                <w:rFonts w:ascii="Times New Roman" w:hAnsi="Times New Roman"/>
                <w:b/>
                <w:bCs/>
              </w:rPr>
            </w:pPr>
          </w:p>
        </w:tc>
      </w:tr>
      <w:tr w:rsidR="009E53D9" w:rsidTr="001D0F1D">
        <w:trPr>
          <w:cantSplit/>
        </w:trPr>
        <w:tc>
          <w:tcPr>
            <w:tcW w:w="1620" w:type="dxa"/>
          </w:tcPr>
          <w:p w:rsidR="009E53D9" w:rsidRDefault="009E53D9" w:rsidP="001D0F1D">
            <w:pPr>
              <w:rPr>
                <w:rFonts w:ascii="Times New Roman" w:hAnsi="Times New Roman"/>
                <w:b/>
                <w:bCs/>
              </w:rPr>
            </w:pPr>
          </w:p>
        </w:tc>
        <w:tc>
          <w:tcPr>
            <w:tcW w:w="3870" w:type="dxa"/>
            <w:tcBorders>
              <w:top w:val="single" w:sz="8" w:space="0" w:color="auto"/>
            </w:tcBorders>
          </w:tcPr>
          <w:p w:rsidR="009E53D9" w:rsidRDefault="009E53D9" w:rsidP="001D0F1D">
            <w:pPr>
              <w:rPr>
                <w:rFonts w:ascii="Times New Roman" w:hAnsi="Times New Roman"/>
                <w:b/>
                <w:bCs/>
              </w:rPr>
            </w:pPr>
            <w:r>
              <w:rPr>
                <w:rFonts w:ascii="Times New Roman" w:hAnsi="Times New Roman"/>
                <w:b/>
                <w:bCs/>
              </w:rPr>
              <w:t>Incident Commander</w:t>
            </w:r>
          </w:p>
        </w:tc>
        <w:tc>
          <w:tcPr>
            <w:tcW w:w="720" w:type="dxa"/>
          </w:tcPr>
          <w:p w:rsidR="009E53D9" w:rsidRDefault="009E53D9" w:rsidP="001D0F1D">
            <w:pPr>
              <w:rPr>
                <w:rFonts w:ascii="Times New Roman" w:hAnsi="Times New Roman"/>
                <w:b/>
                <w:bCs/>
              </w:rPr>
            </w:pPr>
          </w:p>
        </w:tc>
        <w:tc>
          <w:tcPr>
            <w:tcW w:w="1890" w:type="dxa"/>
            <w:tcBorders>
              <w:top w:val="single" w:sz="8" w:space="0" w:color="auto"/>
            </w:tcBorders>
          </w:tcPr>
          <w:p w:rsidR="009E53D9" w:rsidRDefault="009E53D9" w:rsidP="001D0F1D">
            <w:pPr>
              <w:ind w:left="-108"/>
              <w:jc w:val="center"/>
              <w:rPr>
                <w:rFonts w:ascii="Times New Roman" w:hAnsi="Times New Roman"/>
                <w:b/>
                <w:bCs/>
              </w:rPr>
            </w:pPr>
            <w:r>
              <w:rPr>
                <w:rFonts w:ascii="Times New Roman" w:hAnsi="Times New Roman"/>
                <w:b/>
                <w:bCs/>
              </w:rPr>
              <w:t>Date</w:t>
            </w:r>
          </w:p>
        </w:tc>
      </w:tr>
    </w:tbl>
    <w:p w:rsidR="009E53D9" w:rsidRDefault="009E53D9" w:rsidP="009E53D9">
      <w:pPr>
        <w:ind w:left="900" w:hanging="90"/>
        <w:rPr>
          <w:rFonts w:ascii="Times New Roman" w:hAnsi="Times New Roman"/>
          <w:b/>
          <w:bCs/>
        </w:rPr>
      </w:pPr>
    </w:p>
    <w:p w:rsidR="009E53D9" w:rsidRDefault="009E53D9" w:rsidP="009E53D9">
      <w:pPr>
        <w:ind w:left="900" w:hanging="90"/>
        <w:rPr>
          <w:rFonts w:ascii="Times New Roman" w:hAnsi="Times New Roman"/>
          <w:b/>
          <w:bCs/>
        </w:rPr>
      </w:pPr>
    </w:p>
    <w:p w:rsidR="009E53D9" w:rsidRDefault="009E53D9" w:rsidP="009E53D9"/>
    <w:p w:rsidR="009E53D9" w:rsidRPr="00823057" w:rsidRDefault="00C15CB9" w:rsidP="005E1966">
      <w:pPr>
        <w:pStyle w:val="Header2-TitlesVisualNumberInstructorNoteHeading"/>
        <w:spacing w:before="0"/>
      </w:pPr>
      <w:r>
        <w:br w:type="page"/>
      </w:r>
      <w:r w:rsidR="00AD7CD0">
        <w:t xml:space="preserve">Sample </w:t>
      </w:r>
      <w:r w:rsidR="00692EC2">
        <w:t xml:space="preserve">Demobilization </w:t>
      </w:r>
      <w:r w:rsidR="00AD7CD0">
        <w:t>Plan</w:t>
      </w:r>
      <w:r w:rsidR="009E53D9" w:rsidRPr="00823057">
        <w:t xml:space="preserve"> (Page 2 of 5)</w:t>
      </w:r>
    </w:p>
    <w:p w:rsidR="009E53D9" w:rsidRPr="009E53D9" w:rsidRDefault="009E53D9" w:rsidP="009E53D9">
      <w:pPr>
        <w:rPr>
          <w:rFonts w:cs="Arial"/>
          <w:b/>
          <w:bCs/>
          <w:szCs w:val="22"/>
        </w:rPr>
      </w:pPr>
    </w:p>
    <w:p w:rsidR="009E53D9" w:rsidRPr="009E53D9" w:rsidRDefault="009E53D9" w:rsidP="009E53D9">
      <w:pPr>
        <w:rPr>
          <w:rFonts w:cs="Arial"/>
          <w:b/>
          <w:bCs/>
          <w:szCs w:val="22"/>
        </w:rPr>
      </w:pPr>
      <w:r w:rsidRPr="009E53D9">
        <w:rPr>
          <w:rFonts w:cs="Arial"/>
          <w:b/>
          <w:bCs/>
          <w:szCs w:val="22"/>
        </w:rPr>
        <w:t>The Demobilization Plan contains five (5) sections:</w:t>
      </w:r>
    </w:p>
    <w:p w:rsidR="009E53D9" w:rsidRPr="009E53D9" w:rsidRDefault="009E53D9" w:rsidP="009E53D9">
      <w:pPr>
        <w:rPr>
          <w:rFonts w:cs="Arial"/>
          <w:szCs w:val="22"/>
        </w:rPr>
      </w:pPr>
    </w:p>
    <w:p w:rsidR="009E53D9" w:rsidRPr="009E53D9" w:rsidRDefault="009E53D9" w:rsidP="009E53D9">
      <w:pPr>
        <w:ind w:left="360" w:hanging="360"/>
        <w:rPr>
          <w:rFonts w:cs="Arial"/>
          <w:b/>
          <w:bCs/>
          <w:szCs w:val="22"/>
        </w:rPr>
      </w:pPr>
      <w:r w:rsidRPr="009E53D9">
        <w:rPr>
          <w:rFonts w:cs="Arial"/>
          <w:b/>
          <w:bCs/>
          <w:szCs w:val="22"/>
        </w:rPr>
        <w:t>1.</w:t>
      </w:r>
      <w:r w:rsidRPr="009E53D9">
        <w:rPr>
          <w:rFonts w:cs="Arial"/>
          <w:b/>
          <w:bCs/>
          <w:szCs w:val="22"/>
        </w:rPr>
        <w:tab/>
        <w:t>General Information</w:t>
      </w:r>
    </w:p>
    <w:p w:rsidR="009E53D9" w:rsidRPr="009E53D9" w:rsidRDefault="009E53D9" w:rsidP="009E53D9">
      <w:pPr>
        <w:ind w:left="360" w:hanging="360"/>
        <w:rPr>
          <w:rFonts w:cs="Arial"/>
          <w:b/>
          <w:bCs/>
          <w:szCs w:val="22"/>
        </w:rPr>
      </w:pPr>
      <w:r w:rsidRPr="009E53D9">
        <w:rPr>
          <w:rFonts w:cs="Arial"/>
          <w:b/>
          <w:bCs/>
          <w:szCs w:val="22"/>
        </w:rPr>
        <w:t>2.</w:t>
      </w:r>
      <w:r w:rsidRPr="009E53D9">
        <w:rPr>
          <w:rFonts w:cs="Arial"/>
          <w:b/>
          <w:bCs/>
          <w:szCs w:val="22"/>
        </w:rPr>
        <w:tab/>
        <w:t>Responsibilities</w:t>
      </w:r>
    </w:p>
    <w:p w:rsidR="009E53D9" w:rsidRPr="009E53D9" w:rsidRDefault="009E53D9" w:rsidP="009E53D9">
      <w:pPr>
        <w:ind w:left="360" w:hanging="360"/>
        <w:rPr>
          <w:rFonts w:cs="Arial"/>
          <w:b/>
          <w:bCs/>
          <w:szCs w:val="22"/>
        </w:rPr>
      </w:pPr>
      <w:r w:rsidRPr="009E53D9">
        <w:rPr>
          <w:rFonts w:cs="Arial"/>
          <w:b/>
          <w:bCs/>
          <w:szCs w:val="22"/>
        </w:rPr>
        <w:t>3.</w:t>
      </w:r>
      <w:r w:rsidRPr="009E53D9">
        <w:rPr>
          <w:rFonts w:cs="Arial"/>
          <w:b/>
          <w:bCs/>
          <w:szCs w:val="22"/>
        </w:rPr>
        <w:tab/>
        <w:t>Release Priorities</w:t>
      </w:r>
    </w:p>
    <w:p w:rsidR="009E53D9" w:rsidRPr="009E53D9" w:rsidRDefault="009E53D9" w:rsidP="009E53D9">
      <w:pPr>
        <w:ind w:left="360" w:hanging="360"/>
        <w:rPr>
          <w:rFonts w:cs="Arial"/>
          <w:b/>
          <w:bCs/>
          <w:szCs w:val="22"/>
        </w:rPr>
      </w:pPr>
      <w:r w:rsidRPr="009E53D9">
        <w:rPr>
          <w:rFonts w:cs="Arial"/>
          <w:b/>
          <w:bCs/>
          <w:szCs w:val="22"/>
        </w:rPr>
        <w:t>4.</w:t>
      </w:r>
      <w:r w:rsidRPr="009E53D9">
        <w:rPr>
          <w:rFonts w:cs="Arial"/>
          <w:b/>
          <w:bCs/>
          <w:szCs w:val="22"/>
        </w:rPr>
        <w:tab/>
        <w:t>Release Procedures</w:t>
      </w:r>
    </w:p>
    <w:p w:rsidR="009E53D9" w:rsidRPr="009E53D9" w:rsidRDefault="009E53D9" w:rsidP="009E53D9">
      <w:pPr>
        <w:ind w:left="360" w:hanging="360"/>
        <w:rPr>
          <w:rFonts w:cs="Arial"/>
          <w:szCs w:val="22"/>
        </w:rPr>
      </w:pPr>
      <w:r w:rsidRPr="009E53D9">
        <w:rPr>
          <w:rFonts w:cs="Arial"/>
          <w:b/>
          <w:bCs/>
          <w:szCs w:val="22"/>
        </w:rPr>
        <w:t>5.</w:t>
      </w:r>
      <w:r w:rsidRPr="009E53D9">
        <w:rPr>
          <w:rFonts w:cs="Arial"/>
          <w:b/>
          <w:bCs/>
          <w:szCs w:val="22"/>
        </w:rPr>
        <w:tab/>
        <w:t>Travel Information</w:t>
      </w:r>
    </w:p>
    <w:p w:rsidR="009E53D9" w:rsidRPr="009E53D9" w:rsidRDefault="009E53D9" w:rsidP="009E53D9">
      <w:pPr>
        <w:rPr>
          <w:rFonts w:cs="Arial"/>
          <w:szCs w:val="22"/>
        </w:rPr>
      </w:pPr>
    </w:p>
    <w:p w:rsidR="009E53D9" w:rsidRPr="009E53D9" w:rsidRDefault="009E53D9" w:rsidP="009E53D9">
      <w:pPr>
        <w:ind w:left="360" w:hanging="360"/>
        <w:rPr>
          <w:rFonts w:cs="Arial"/>
          <w:b/>
          <w:bCs/>
          <w:szCs w:val="22"/>
        </w:rPr>
      </w:pPr>
      <w:r w:rsidRPr="009E53D9">
        <w:rPr>
          <w:rFonts w:cs="Arial"/>
          <w:b/>
          <w:bCs/>
          <w:szCs w:val="22"/>
        </w:rPr>
        <w:t>1.</w:t>
      </w:r>
      <w:r w:rsidRPr="009E53D9">
        <w:rPr>
          <w:rFonts w:cs="Arial"/>
          <w:b/>
          <w:bCs/>
          <w:szCs w:val="22"/>
        </w:rPr>
        <w:tab/>
        <w:t>GENERAL INFORMATION</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 xml:space="preserve">The demobilization process at the North Smithman Incident will require coordination with the </w:t>
      </w:r>
      <w:r w:rsidR="00145CDD">
        <w:rPr>
          <w:rFonts w:cs="Arial"/>
          <w:szCs w:val="22"/>
        </w:rPr>
        <w:t>Unified Command</w:t>
      </w:r>
      <w:r w:rsidRPr="009E53D9">
        <w:rPr>
          <w:rFonts w:cs="Arial"/>
          <w:szCs w:val="22"/>
        </w:rPr>
        <w:t xml:space="preserve"> Team and the Expanded Dispatch function.  All resources with their own transportation must meet rest/work guidelines prior to driving.</w:t>
      </w:r>
    </w:p>
    <w:p w:rsidR="009E53D9" w:rsidRPr="009E53D9" w:rsidRDefault="009E53D9" w:rsidP="009E53D9">
      <w:pPr>
        <w:ind w:left="360"/>
        <w:rPr>
          <w:rFonts w:cs="Arial"/>
          <w:szCs w:val="22"/>
        </w:rPr>
      </w:pPr>
    </w:p>
    <w:p w:rsidR="009E53D9" w:rsidRPr="009E53D9" w:rsidRDefault="009E53D9" w:rsidP="009E53D9">
      <w:pPr>
        <w:ind w:left="360"/>
        <w:rPr>
          <w:rFonts w:cs="Arial"/>
          <w:szCs w:val="22"/>
        </w:rPr>
      </w:pPr>
      <w:r w:rsidRPr="009E53D9">
        <w:rPr>
          <w:rFonts w:cs="Arial"/>
          <w:szCs w:val="22"/>
        </w:rPr>
        <w:t>All releases from the Smithman Incident will be initiated in the Demob Uni</w:t>
      </w:r>
      <w:r w:rsidR="00145CDD">
        <w:rPr>
          <w:rFonts w:cs="Arial"/>
          <w:szCs w:val="22"/>
        </w:rPr>
        <w:t xml:space="preserve">t after Incident Commander </w:t>
      </w:r>
      <w:r w:rsidRPr="009E53D9">
        <w:rPr>
          <w:rFonts w:cs="Arial"/>
          <w:szCs w:val="22"/>
        </w:rPr>
        <w:t xml:space="preserve">approval.  The size and location of the Incident Base lends itself to the holding of surplus equipment and personnel during the time it takes to process all of the releases in a safe and efficient manner.  No resources are to leave the Incident until authorized to do so.  At this time, no off-Incident Demob Center will be activated.  The Logistics Section will provide for all necessary transportation of released personnel and equipment.  The Demob Unit will arrange for any needed flight arrangements through Expanded Dispatch.  </w:t>
      </w:r>
    </w:p>
    <w:p w:rsidR="009E53D9" w:rsidRPr="009E53D9" w:rsidRDefault="009E53D9" w:rsidP="009E53D9">
      <w:pPr>
        <w:ind w:left="360"/>
        <w:rPr>
          <w:rFonts w:cs="Arial"/>
          <w:szCs w:val="22"/>
        </w:rPr>
      </w:pPr>
    </w:p>
    <w:p w:rsidR="009E53D9" w:rsidRPr="009E53D9" w:rsidRDefault="009E53D9" w:rsidP="009E53D9">
      <w:pPr>
        <w:ind w:left="360"/>
        <w:rPr>
          <w:rFonts w:cs="Arial"/>
          <w:szCs w:val="22"/>
        </w:rPr>
      </w:pPr>
      <w:r w:rsidRPr="009E53D9">
        <w:rPr>
          <w:rFonts w:cs="Arial"/>
          <w:szCs w:val="22"/>
        </w:rPr>
        <w:t>The following are general guidelines to be followed for resources that are leaving the Incident.</w:t>
      </w:r>
    </w:p>
    <w:p w:rsidR="009E53D9" w:rsidRPr="009E53D9" w:rsidRDefault="009E53D9" w:rsidP="009E53D9">
      <w:pPr>
        <w:rPr>
          <w:rFonts w:cs="Arial"/>
          <w:szCs w:val="22"/>
        </w:rPr>
      </w:pPr>
    </w:p>
    <w:p w:rsidR="009E53D9" w:rsidRPr="009E53D9" w:rsidRDefault="009E53D9" w:rsidP="009E53D9">
      <w:pPr>
        <w:ind w:left="720" w:hanging="360"/>
        <w:rPr>
          <w:rFonts w:cs="Arial"/>
          <w:szCs w:val="22"/>
        </w:rPr>
      </w:pPr>
      <w:r w:rsidRPr="009E53D9">
        <w:rPr>
          <w:rFonts w:cs="Arial"/>
          <w:szCs w:val="22"/>
        </w:rPr>
        <w:t>A.</w:t>
      </w:r>
      <w:r w:rsidRPr="009E53D9">
        <w:rPr>
          <w:rFonts w:cs="Arial"/>
          <w:szCs w:val="22"/>
        </w:rPr>
        <w:tab/>
        <w:t>No person will be released without having a minimum of eight (8) hours rest, unless specifically approved by the IC.</w:t>
      </w:r>
    </w:p>
    <w:p w:rsidR="009E53D9" w:rsidRPr="009E53D9" w:rsidRDefault="009E53D9" w:rsidP="009E53D9">
      <w:pPr>
        <w:ind w:left="720" w:hanging="360"/>
        <w:rPr>
          <w:rFonts w:cs="Arial"/>
          <w:szCs w:val="22"/>
        </w:rPr>
      </w:pPr>
    </w:p>
    <w:p w:rsidR="009E53D9" w:rsidRPr="009E53D9" w:rsidRDefault="009E53D9" w:rsidP="009E53D9">
      <w:pPr>
        <w:ind w:left="720" w:hanging="360"/>
        <w:rPr>
          <w:rFonts w:cs="Arial"/>
          <w:szCs w:val="22"/>
        </w:rPr>
      </w:pPr>
      <w:r w:rsidRPr="009E53D9">
        <w:rPr>
          <w:rFonts w:cs="Arial"/>
          <w:szCs w:val="22"/>
        </w:rPr>
        <w:t>B.</w:t>
      </w:r>
      <w:r w:rsidRPr="009E53D9">
        <w:rPr>
          <w:rFonts w:cs="Arial"/>
          <w:szCs w:val="22"/>
        </w:rPr>
        <w:tab/>
        <w:t>All Federal resources must be able to arrive at their home base prior to 2200 (10 PM).  Other agencies and cooperators must meet individual agency regulations pertaining to rest and travel.</w:t>
      </w:r>
    </w:p>
    <w:p w:rsidR="009E53D9" w:rsidRPr="009E53D9" w:rsidRDefault="009E53D9" w:rsidP="009E53D9">
      <w:pPr>
        <w:ind w:left="720" w:hanging="360"/>
        <w:rPr>
          <w:rFonts w:cs="Arial"/>
          <w:szCs w:val="22"/>
        </w:rPr>
      </w:pPr>
    </w:p>
    <w:p w:rsidR="009E53D9" w:rsidRPr="009E53D9" w:rsidRDefault="009E53D9" w:rsidP="009E53D9">
      <w:pPr>
        <w:ind w:left="720" w:hanging="360"/>
        <w:rPr>
          <w:rFonts w:cs="Arial"/>
          <w:szCs w:val="22"/>
        </w:rPr>
      </w:pPr>
      <w:r w:rsidRPr="009E53D9">
        <w:rPr>
          <w:rFonts w:cs="Arial"/>
          <w:szCs w:val="22"/>
        </w:rPr>
        <w:t>C.</w:t>
      </w:r>
      <w:r w:rsidRPr="009E53D9">
        <w:rPr>
          <w:rFonts w:cs="Arial"/>
          <w:szCs w:val="22"/>
        </w:rPr>
        <w:tab/>
        <w:t>All Party Chiefs, Crew Supervisors, and Strike Team Leaders will be thoroughly briefed prior to leaving the Incident.  Briefing to include:  1. method of travel, 2. passengers (if any), 3. destination, 4. ETD Camp/ETA home base, and 5. transportation arrangements.</w:t>
      </w:r>
    </w:p>
    <w:p w:rsidR="009E53D9" w:rsidRPr="009E53D9" w:rsidRDefault="009E53D9" w:rsidP="009E53D9">
      <w:pPr>
        <w:ind w:left="360"/>
        <w:rPr>
          <w:rFonts w:cs="Arial"/>
          <w:szCs w:val="22"/>
        </w:rPr>
      </w:pPr>
    </w:p>
    <w:p w:rsidR="009E53D9" w:rsidRPr="009E53D9" w:rsidRDefault="009E53D9" w:rsidP="009E53D9">
      <w:pPr>
        <w:ind w:left="360"/>
        <w:rPr>
          <w:rFonts w:cs="Arial"/>
          <w:szCs w:val="22"/>
        </w:rPr>
      </w:pPr>
      <w:r w:rsidRPr="009E53D9">
        <w:rPr>
          <w:rFonts w:cs="Arial"/>
          <w:szCs w:val="22"/>
        </w:rPr>
        <w:t>All personnel returning home on commercial aircraft will be showered and wear clean clothing.</w:t>
      </w:r>
    </w:p>
    <w:p w:rsidR="009E53D9" w:rsidRPr="009E53D9" w:rsidRDefault="009E53D9" w:rsidP="009E53D9">
      <w:pPr>
        <w:ind w:left="360"/>
        <w:rPr>
          <w:rFonts w:cs="Arial"/>
          <w:szCs w:val="22"/>
        </w:rPr>
      </w:pPr>
    </w:p>
    <w:p w:rsidR="009E53D9" w:rsidRPr="009E53D9" w:rsidRDefault="009E53D9" w:rsidP="009E53D9">
      <w:pPr>
        <w:ind w:left="360"/>
        <w:rPr>
          <w:rFonts w:cs="Arial"/>
          <w:szCs w:val="22"/>
        </w:rPr>
      </w:pPr>
      <w:r w:rsidRPr="009E53D9">
        <w:rPr>
          <w:rFonts w:cs="Arial"/>
          <w:szCs w:val="22"/>
        </w:rPr>
        <w:t>To prevent delays and work overloads, Logistics and Finance will be notified as soon as possible when surplus resources are to be Demobed.  (Demob will try to advise the two Units 24 hours in advance.)  Notification of Incident personnel will be by posting of "Tentative Releases" 12 hours in advance.  Crew Supervisors may also be paged when the Demob process is to begin.</w:t>
      </w:r>
    </w:p>
    <w:p w:rsidR="009E53D9" w:rsidRPr="009E53D9" w:rsidRDefault="009E53D9" w:rsidP="009E53D9">
      <w:pPr>
        <w:ind w:left="360"/>
        <w:rPr>
          <w:rFonts w:cs="Arial"/>
          <w:szCs w:val="22"/>
        </w:rPr>
      </w:pPr>
    </w:p>
    <w:p w:rsidR="009E53D9" w:rsidRPr="009E53D9" w:rsidRDefault="009E53D9" w:rsidP="009E53D9">
      <w:pPr>
        <w:ind w:left="360"/>
        <w:rPr>
          <w:rFonts w:cs="Arial"/>
          <w:szCs w:val="22"/>
        </w:rPr>
      </w:pPr>
      <w:r w:rsidRPr="009E53D9">
        <w:rPr>
          <w:rFonts w:cs="Arial"/>
          <w:szCs w:val="22"/>
        </w:rPr>
        <w:t>If applicable, all oversize vehicles (e.g., transports) MUST have appropriate permits to comply with State vehicle codes.</w:t>
      </w:r>
    </w:p>
    <w:p w:rsidR="009E53D9" w:rsidRPr="00823057" w:rsidRDefault="00C15CB9" w:rsidP="005E1966">
      <w:pPr>
        <w:pStyle w:val="Header2-TitlesVisualNumberInstructorNoteHeading"/>
        <w:spacing w:before="0"/>
      </w:pPr>
      <w:r>
        <w:br w:type="page"/>
      </w:r>
      <w:r w:rsidR="00AD7CD0">
        <w:t xml:space="preserve">Sample </w:t>
      </w:r>
      <w:r w:rsidR="00692EC2">
        <w:t xml:space="preserve">Demobilization </w:t>
      </w:r>
      <w:r w:rsidR="00AD7CD0">
        <w:t>Plan</w:t>
      </w:r>
      <w:r w:rsidR="009E53D9" w:rsidRPr="00823057">
        <w:t xml:space="preserve"> (Page 3 of 5)</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Performance Ratings are required for:</w:t>
      </w:r>
    </w:p>
    <w:p w:rsidR="009E53D9" w:rsidRPr="009E53D9" w:rsidRDefault="009E53D9" w:rsidP="009E53D9">
      <w:pPr>
        <w:numPr>
          <w:ilvl w:val="0"/>
          <w:numId w:val="24"/>
        </w:numPr>
        <w:rPr>
          <w:rFonts w:cs="Arial"/>
          <w:szCs w:val="22"/>
        </w:rPr>
      </w:pPr>
      <w:r w:rsidRPr="009E53D9">
        <w:rPr>
          <w:rFonts w:cs="Arial"/>
          <w:szCs w:val="22"/>
        </w:rPr>
        <w:t>Trainees</w:t>
      </w:r>
    </w:p>
    <w:p w:rsidR="009E53D9" w:rsidRPr="009E53D9" w:rsidRDefault="009E53D9" w:rsidP="009E53D9">
      <w:pPr>
        <w:numPr>
          <w:ilvl w:val="0"/>
          <w:numId w:val="24"/>
        </w:numPr>
        <w:rPr>
          <w:rFonts w:cs="Arial"/>
          <w:szCs w:val="22"/>
        </w:rPr>
      </w:pPr>
      <w:r w:rsidRPr="009E53D9">
        <w:rPr>
          <w:rFonts w:cs="Arial"/>
          <w:szCs w:val="22"/>
        </w:rPr>
        <w:t>Outstanding performance</w:t>
      </w:r>
    </w:p>
    <w:p w:rsidR="009E53D9" w:rsidRPr="009E53D9" w:rsidRDefault="009E53D9" w:rsidP="009E53D9">
      <w:pPr>
        <w:numPr>
          <w:ilvl w:val="0"/>
          <w:numId w:val="24"/>
        </w:numPr>
        <w:rPr>
          <w:rFonts w:cs="Arial"/>
          <w:szCs w:val="22"/>
        </w:rPr>
      </w:pPr>
      <w:r w:rsidRPr="009E53D9">
        <w:rPr>
          <w:rFonts w:cs="Arial"/>
          <w:szCs w:val="22"/>
        </w:rPr>
        <w:t>Deficient performance</w:t>
      </w:r>
    </w:p>
    <w:p w:rsidR="009E53D9" w:rsidRPr="009E53D9" w:rsidRDefault="009E53D9" w:rsidP="009E53D9">
      <w:pPr>
        <w:numPr>
          <w:ilvl w:val="0"/>
          <w:numId w:val="24"/>
        </w:numPr>
        <w:rPr>
          <w:rFonts w:cs="Arial"/>
          <w:szCs w:val="22"/>
        </w:rPr>
      </w:pPr>
      <w:r w:rsidRPr="009E53D9">
        <w:rPr>
          <w:rFonts w:cs="Arial"/>
          <w:szCs w:val="22"/>
        </w:rPr>
        <w:t>By personal request</w:t>
      </w:r>
    </w:p>
    <w:p w:rsidR="009E53D9" w:rsidRPr="009E53D9" w:rsidRDefault="009E53D9" w:rsidP="009E53D9">
      <w:pPr>
        <w:tabs>
          <w:tab w:val="num" w:pos="720"/>
        </w:tabs>
        <w:ind w:left="720"/>
        <w:rPr>
          <w:rFonts w:cs="Arial"/>
          <w:szCs w:val="22"/>
        </w:rPr>
      </w:pPr>
    </w:p>
    <w:p w:rsidR="009E53D9" w:rsidRPr="009E53D9" w:rsidRDefault="009E53D9" w:rsidP="009E53D9">
      <w:pPr>
        <w:ind w:left="360"/>
        <w:rPr>
          <w:rFonts w:cs="Arial"/>
          <w:szCs w:val="22"/>
        </w:rPr>
      </w:pPr>
      <w:r w:rsidRPr="009E53D9">
        <w:rPr>
          <w:rFonts w:cs="Arial"/>
          <w:szCs w:val="22"/>
        </w:rPr>
        <w:t xml:space="preserve">All firefighting apparatus, rental equipment, and crew transport will have a vehicle inspection (Safety Check) at Ground Support prior to returning to their home unit or new assignment location.  Pickups, sedans, and vans will also have a safety check by the Ground Support Unit before departing the </w:t>
      </w:r>
      <w:r w:rsidR="00414298">
        <w:rPr>
          <w:rFonts w:cs="Arial"/>
          <w:szCs w:val="22"/>
        </w:rPr>
        <w:t>I</w:t>
      </w:r>
      <w:r w:rsidRPr="009E53D9">
        <w:rPr>
          <w:rFonts w:cs="Arial"/>
          <w:szCs w:val="22"/>
        </w:rPr>
        <w:t xml:space="preserve">ncident </w:t>
      </w:r>
      <w:r w:rsidR="00414298">
        <w:rPr>
          <w:rFonts w:cs="Arial"/>
          <w:szCs w:val="22"/>
        </w:rPr>
        <w:t>B</w:t>
      </w:r>
      <w:r w:rsidRPr="009E53D9">
        <w:rPr>
          <w:rFonts w:cs="Arial"/>
          <w:szCs w:val="22"/>
        </w:rPr>
        <w:t>ase.</w:t>
      </w:r>
    </w:p>
    <w:p w:rsidR="009E53D9" w:rsidRPr="009E53D9" w:rsidRDefault="009E53D9" w:rsidP="009E53D9">
      <w:pPr>
        <w:rPr>
          <w:rFonts w:cs="Arial"/>
          <w:szCs w:val="22"/>
        </w:rPr>
      </w:pPr>
    </w:p>
    <w:p w:rsidR="009E53D9" w:rsidRPr="009E53D9" w:rsidRDefault="009E53D9" w:rsidP="009E53D9">
      <w:pPr>
        <w:ind w:left="360" w:hanging="360"/>
        <w:rPr>
          <w:rFonts w:cs="Arial"/>
          <w:b/>
          <w:bCs/>
          <w:szCs w:val="22"/>
        </w:rPr>
      </w:pPr>
      <w:r w:rsidRPr="009E53D9">
        <w:rPr>
          <w:rFonts w:cs="Arial"/>
          <w:b/>
          <w:bCs/>
          <w:szCs w:val="22"/>
        </w:rPr>
        <w:t>2.</w:t>
      </w:r>
      <w:r w:rsidRPr="009E53D9">
        <w:rPr>
          <w:rFonts w:cs="Arial"/>
          <w:b/>
          <w:bCs/>
          <w:szCs w:val="22"/>
        </w:rPr>
        <w:tab/>
        <w:t>RESPONSIBILITIES</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Functional heads (i.e., Section Chiefs and Unit Leaders) are responsible for determining resources surplus to their needs and submitting lists to the Demob Unit Leader.</w:t>
      </w:r>
    </w:p>
    <w:p w:rsidR="009E53D9" w:rsidRPr="009E53D9" w:rsidRDefault="009E53D9" w:rsidP="009E53D9">
      <w:pPr>
        <w:ind w:left="360"/>
        <w:rPr>
          <w:rFonts w:cs="Arial"/>
          <w:szCs w:val="22"/>
        </w:rPr>
      </w:pPr>
    </w:p>
    <w:p w:rsidR="009E53D9" w:rsidRPr="009E53D9" w:rsidRDefault="009E53D9" w:rsidP="009E53D9">
      <w:pPr>
        <w:ind w:left="360"/>
        <w:rPr>
          <w:rFonts w:cs="Arial"/>
          <w:szCs w:val="22"/>
        </w:rPr>
      </w:pPr>
      <w:r w:rsidRPr="009E53D9">
        <w:rPr>
          <w:rFonts w:cs="Arial"/>
          <w:szCs w:val="22"/>
          <w:u w:val="single"/>
        </w:rPr>
        <w:t xml:space="preserve">The Demob Unit Leader </w:t>
      </w:r>
      <w:r w:rsidRPr="009E53D9">
        <w:rPr>
          <w:rFonts w:cs="Arial"/>
          <w:szCs w:val="22"/>
        </w:rPr>
        <w:t>is responsible for:</w:t>
      </w:r>
    </w:p>
    <w:p w:rsidR="009E53D9" w:rsidRPr="009E53D9" w:rsidRDefault="009E53D9" w:rsidP="009E53D9">
      <w:pPr>
        <w:ind w:left="360"/>
        <w:rPr>
          <w:rFonts w:cs="Arial"/>
          <w:szCs w:val="22"/>
        </w:rPr>
      </w:pPr>
    </w:p>
    <w:p w:rsidR="009E53D9" w:rsidRPr="009E53D9" w:rsidRDefault="00E1407F" w:rsidP="009E53D9">
      <w:pPr>
        <w:numPr>
          <w:ilvl w:val="0"/>
          <w:numId w:val="27"/>
        </w:numPr>
        <w:rPr>
          <w:rFonts w:cs="Arial"/>
          <w:szCs w:val="22"/>
        </w:rPr>
      </w:pPr>
      <w:r>
        <w:rPr>
          <w:rFonts w:cs="Arial"/>
          <w:szCs w:val="22"/>
        </w:rPr>
        <w:t>Compiling “Tentative” and “Final”</w:t>
      </w:r>
      <w:r w:rsidR="009E53D9" w:rsidRPr="009E53D9">
        <w:rPr>
          <w:rFonts w:cs="Arial"/>
          <w:szCs w:val="22"/>
        </w:rPr>
        <w:t xml:space="preserve"> Release sheets.  (Any Incident-formed Strike Teams and Task Forces must be disbanded before </w:t>
      </w:r>
      <w:r w:rsidR="00E86E89">
        <w:rPr>
          <w:rFonts w:cs="Arial"/>
          <w:szCs w:val="22"/>
        </w:rPr>
        <w:t>Incident Commander</w:t>
      </w:r>
      <w:r w:rsidR="009E53D9" w:rsidRPr="009E53D9">
        <w:rPr>
          <w:rFonts w:cs="Arial"/>
          <w:szCs w:val="22"/>
        </w:rPr>
        <w:t xml:space="preserve"> approval and release from the Incident.)</w:t>
      </w:r>
    </w:p>
    <w:p w:rsidR="009E53D9" w:rsidRPr="009E53D9" w:rsidRDefault="009E53D9" w:rsidP="009E53D9">
      <w:pPr>
        <w:numPr>
          <w:ilvl w:val="0"/>
          <w:numId w:val="27"/>
        </w:numPr>
        <w:rPr>
          <w:rFonts w:cs="Arial"/>
          <w:szCs w:val="22"/>
        </w:rPr>
      </w:pPr>
      <w:r w:rsidRPr="009E53D9">
        <w:rPr>
          <w:rFonts w:cs="Arial"/>
          <w:szCs w:val="22"/>
        </w:rPr>
        <w:t>Making all notifications to Incident and off-Incident personnel regarding tentative and final releases (includes Tanker and Helibases).</w:t>
      </w:r>
    </w:p>
    <w:p w:rsidR="009E53D9" w:rsidRPr="009E53D9" w:rsidRDefault="009E53D9" w:rsidP="009E53D9">
      <w:pPr>
        <w:numPr>
          <w:ilvl w:val="0"/>
          <w:numId w:val="27"/>
        </w:numPr>
        <w:rPr>
          <w:rFonts w:cs="Arial"/>
          <w:szCs w:val="22"/>
        </w:rPr>
      </w:pPr>
      <w:r w:rsidRPr="009E53D9">
        <w:rPr>
          <w:rFonts w:cs="Arial"/>
          <w:szCs w:val="22"/>
        </w:rPr>
        <w:t>Making sure that all signatures are obtained on the Demob Checkout form.</w:t>
      </w:r>
    </w:p>
    <w:p w:rsidR="009E53D9" w:rsidRPr="009E53D9" w:rsidRDefault="009E53D9" w:rsidP="009E53D9">
      <w:pPr>
        <w:numPr>
          <w:ilvl w:val="0"/>
          <w:numId w:val="27"/>
        </w:numPr>
        <w:rPr>
          <w:rFonts w:cs="Arial"/>
          <w:szCs w:val="22"/>
        </w:rPr>
      </w:pPr>
      <w:r w:rsidRPr="009E53D9">
        <w:rPr>
          <w:rFonts w:cs="Arial"/>
          <w:szCs w:val="22"/>
        </w:rPr>
        <w:t>Monitoring the Demob process and making any adjustments in the process.</w:t>
      </w:r>
    </w:p>
    <w:p w:rsidR="009E53D9" w:rsidRPr="009E53D9" w:rsidRDefault="009E53D9" w:rsidP="009E53D9">
      <w:pPr>
        <w:rPr>
          <w:rFonts w:cs="Arial"/>
          <w:szCs w:val="22"/>
          <w:u w:val="single"/>
        </w:rPr>
      </w:pPr>
    </w:p>
    <w:p w:rsidR="009E53D9" w:rsidRPr="009E53D9" w:rsidRDefault="009E53D9" w:rsidP="009E53D9">
      <w:pPr>
        <w:ind w:left="360"/>
        <w:rPr>
          <w:rFonts w:cs="Arial"/>
          <w:szCs w:val="22"/>
        </w:rPr>
      </w:pPr>
      <w:r w:rsidRPr="009E53D9">
        <w:rPr>
          <w:rFonts w:cs="Arial"/>
          <w:szCs w:val="22"/>
          <w:u w:val="single"/>
        </w:rPr>
        <w:t>The Incident Commander</w:t>
      </w:r>
      <w:r w:rsidRPr="009E53D9">
        <w:rPr>
          <w:rFonts w:cs="Arial"/>
          <w:szCs w:val="22"/>
        </w:rPr>
        <w:t xml:space="preserve"> is responsible for:  </w:t>
      </w:r>
    </w:p>
    <w:p w:rsidR="009E53D9" w:rsidRPr="009E53D9" w:rsidRDefault="009E53D9" w:rsidP="009E53D9">
      <w:pPr>
        <w:rPr>
          <w:rFonts w:cs="Arial"/>
          <w:szCs w:val="22"/>
        </w:rPr>
      </w:pPr>
    </w:p>
    <w:p w:rsidR="009E53D9" w:rsidRPr="009E53D9" w:rsidRDefault="009E53D9" w:rsidP="009E53D9">
      <w:pPr>
        <w:numPr>
          <w:ilvl w:val="0"/>
          <w:numId w:val="25"/>
        </w:numPr>
        <w:rPr>
          <w:rFonts w:cs="Arial"/>
          <w:szCs w:val="22"/>
        </w:rPr>
      </w:pPr>
      <w:r w:rsidRPr="009E53D9">
        <w:rPr>
          <w:rFonts w:cs="Arial"/>
          <w:szCs w:val="22"/>
        </w:rPr>
        <w:t xml:space="preserve">Establishing the release priorities through consultation with </w:t>
      </w:r>
      <w:r w:rsidR="00145CDD">
        <w:rPr>
          <w:rFonts w:cs="Arial"/>
          <w:szCs w:val="22"/>
        </w:rPr>
        <w:t>Unified</w:t>
      </w:r>
      <w:r w:rsidRPr="009E53D9">
        <w:rPr>
          <w:rFonts w:cs="Arial"/>
          <w:szCs w:val="22"/>
        </w:rPr>
        <w:t xml:space="preserve"> Command.</w:t>
      </w:r>
    </w:p>
    <w:p w:rsidR="009E53D9" w:rsidRPr="009E53D9" w:rsidRDefault="009E53D9" w:rsidP="009E53D9">
      <w:pPr>
        <w:numPr>
          <w:ilvl w:val="0"/>
          <w:numId w:val="25"/>
        </w:numPr>
        <w:rPr>
          <w:rFonts w:cs="Arial"/>
          <w:szCs w:val="22"/>
        </w:rPr>
      </w:pPr>
      <w:r w:rsidRPr="009E53D9">
        <w:rPr>
          <w:rFonts w:cs="Arial"/>
          <w:szCs w:val="22"/>
        </w:rPr>
        <w:t>Reviewing and approving all tentative release lists.</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u w:val="single"/>
        </w:rPr>
        <w:t>The Logistics Section Chief</w:t>
      </w:r>
      <w:r w:rsidRPr="009E53D9">
        <w:rPr>
          <w:rFonts w:cs="Arial"/>
          <w:szCs w:val="22"/>
        </w:rPr>
        <w:t xml:space="preserve"> is responsible for ensuring through:</w:t>
      </w:r>
    </w:p>
    <w:p w:rsidR="009E53D9" w:rsidRPr="009E53D9" w:rsidRDefault="009E53D9" w:rsidP="009E53D9">
      <w:pPr>
        <w:rPr>
          <w:rFonts w:cs="Arial"/>
          <w:szCs w:val="22"/>
        </w:rPr>
      </w:pPr>
    </w:p>
    <w:p w:rsidR="009E53D9" w:rsidRPr="009E53D9" w:rsidRDefault="009E53D9" w:rsidP="009E53D9">
      <w:pPr>
        <w:numPr>
          <w:ilvl w:val="0"/>
          <w:numId w:val="26"/>
        </w:numPr>
        <w:rPr>
          <w:rFonts w:cs="Arial"/>
          <w:szCs w:val="22"/>
        </w:rPr>
      </w:pPr>
      <w:r w:rsidRPr="009E53D9">
        <w:rPr>
          <w:rFonts w:cs="Arial"/>
          <w:szCs w:val="22"/>
          <w:u w:val="single"/>
        </w:rPr>
        <w:t>Facilities</w:t>
      </w:r>
      <w:r w:rsidRPr="009E53D9">
        <w:rPr>
          <w:rFonts w:cs="Arial"/>
          <w:szCs w:val="22"/>
        </w:rPr>
        <w:t>—that all sleeping and work areas are cleaned up before personnel are released.</w:t>
      </w:r>
    </w:p>
    <w:p w:rsidR="009E53D9" w:rsidRPr="009E53D9" w:rsidRDefault="009E53D9" w:rsidP="009E53D9">
      <w:pPr>
        <w:numPr>
          <w:ilvl w:val="0"/>
          <w:numId w:val="26"/>
        </w:numPr>
        <w:rPr>
          <w:rFonts w:cs="Arial"/>
          <w:szCs w:val="22"/>
        </w:rPr>
      </w:pPr>
      <w:r w:rsidRPr="009E53D9">
        <w:rPr>
          <w:rFonts w:cs="Arial"/>
          <w:szCs w:val="22"/>
          <w:u w:val="single"/>
        </w:rPr>
        <w:t>Supply</w:t>
      </w:r>
      <w:r w:rsidRPr="009E53D9">
        <w:rPr>
          <w:rFonts w:cs="Arial"/>
          <w:szCs w:val="22"/>
        </w:rPr>
        <w:t>—that all non-expendable property items are returned or accounted for prior to release.</w:t>
      </w:r>
    </w:p>
    <w:p w:rsidR="009E53D9" w:rsidRPr="009E53D9" w:rsidRDefault="009E53D9" w:rsidP="009E53D9">
      <w:pPr>
        <w:numPr>
          <w:ilvl w:val="0"/>
          <w:numId w:val="26"/>
        </w:numPr>
        <w:rPr>
          <w:rFonts w:cs="Arial"/>
          <w:szCs w:val="22"/>
        </w:rPr>
      </w:pPr>
      <w:r w:rsidRPr="009E53D9">
        <w:rPr>
          <w:rFonts w:cs="Arial"/>
          <w:szCs w:val="22"/>
          <w:u w:val="single"/>
        </w:rPr>
        <w:t>Ground Support</w:t>
      </w:r>
      <w:r w:rsidRPr="009E53D9">
        <w:rPr>
          <w:rFonts w:cs="Arial"/>
          <w:szCs w:val="22"/>
        </w:rPr>
        <w:t>—that there will be adequate ground transportation during the release process and that vehicles are inspected.</w:t>
      </w:r>
    </w:p>
    <w:p w:rsidR="009E53D9" w:rsidRPr="009E53D9" w:rsidRDefault="009E53D9" w:rsidP="009E53D9">
      <w:pPr>
        <w:numPr>
          <w:ilvl w:val="0"/>
          <w:numId w:val="26"/>
        </w:numPr>
        <w:rPr>
          <w:rFonts w:cs="Arial"/>
          <w:szCs w:val="22"/>
        </w:rPr>
      </w:pPr>
      <w:r w:rsidRPr="009E53D9">
        <w:rPr>
          <w:rFonts w:cs="Arial"/>
          <w:szCs w:val="22"/>
          <w:u w:val="single"/>
        </w:rPr>
        <w:t>Communications</w:t>
      </w:r>
      <w:r w:rsidRPr="009E53D9">
        <w:rPr>
          <w:rFonts w:cs="Arial"/>
          <w:szCs w:val="22"/>
        </w:rPr>
        <w:t>—that all radios have been returned or are accounted for.</w:t>
      </w:r>
    </w:p>
    <w:p w:rsidR="009E53D9" w:rsidRPr="009E53D9" w:rsidRDefault="009E53D9" w:rsidP="009E53D9">
      <w:pPr>
        <w:numPr>
          <w:ilvl w:val="0"/>
          <w:numId w:val="26"/>
        </w:numPr>
        <w:rPr>
          <w:rFonts w:cs="Arial"/>
          <w:szCs w:val="22"/>
        </w:rPr>
      </w:pPr>
      <w:r w:rsidRPr="009E53D9">
        <w:rPr>
          <w:rFonts w:cs="Arial"/>
          <w:szCs w:val="22"/>
          <w:u w:val="single"/>
        </w:rPr>
        <w:t>Food Unit</w:t>
      </w:r>
      <w:r w:rsidRPr="009E53D9">
        <w:rPr>
          <w:rFonts w:cs="Arial"/>
          <w:szCs w:val="22"/>
        </w:rPr>
        <w:t>—that there will be adequate meals for those being released and for those remaining in camp.</w:t>
      </w:r>
    </w:p>
    <w:p w:rsidR="00C15CB9" w:rsidRDefault="00C15CB9" w:rsidP="009E53D9"/>
    <w:p w:rsidR="009E53D9" w:rsidRPr="00823057" w:rsidRDefault="00C15CB9" w:rsidP="005E1966">
      <w:pPr>
        <w:pStyle w:val="Header2-TitlesVisualNumberInstructorNoteHeading"/>
        <w:spacing w:before="0"/>
      </w:pPr>
      <w:r>
        <w:br w:type="page"/>
      </w:r>
      <w:r w:rsidR="00AD7CD0">
        <w:t xml:space="preserve">Sample </w:t>
      </w:r>
      <w:r w:rsidR="00692EC2">
        <w:t xml:space="preserve">Demobilization </w:t>
      </w:r>
      <w:r w:rsidR="00AD7CD0">
        <w:t>Plan</w:t>
      </w:r>
      <w:r w:rsidR="009E53D9" w:rsidRPr="00823057">
        <w:t xml:space="preserve"> (Page 4 of 5)</w:t>
      </w:r>
    </w:p>
    <w:p w:rsidR="009E53D9" w:rsidRPr="009E53D9" w:rsidRDefault="009E53D9" w:rsidP="009E53D9">
      <w:pPr>
        <w:rPr>
          <w:rFonts w:cs="Arial"/>
          <w:szCs w:val="22"/>
          <w:u w:val="single"/>
        </w:rPr>
      </w:pPr>
    </w:p>
    <w:p w:rsidR="009E53D9" w:rsidRPr="009E53D9" w:rsidRDefault="009E53D9" w:rsidP="009E53D9">
      <w:pPr>
        <w:ind w:left="360"/>
        <w:rPr>
          <w:rFonts w:cs="Arial"/>
          <w:szCs w:val="22"/>
        </w:rPr>
      </w:pPr>
      <w:r w:rsidRPr="009E53D9">
        <w:rPr>
          <w:rFonts w:cs="Arial"/>
          <w:szCs w:val="22"/>
          <w:u w:val="single"/>
        </w:rPr>
        <w:t>The Finance Section Chief</w:t>
      </w:r>
      <w:r w:rsidRPr="009E53D9">
        <w:rPr>
          <w:rFonts w:cs="Arial"/>
          <w:szCs w:val="22"/>
        </w:rPr>
        <w:t xml:space="preserve"> is responsible for:</w:t>
      </w:r>
    </w:p>
    <w:p w:rsidR="009E53D9" w:rsidRPr="009E53D9" w:rsidRDefault="009E53D9" w:rsidP="009E53D9">
      <w:pPr>
        <w:rPr>
          <w:rFonts w:cs="Arial"/>
          <w:szCs w:val="22"/>
        </w:rPr>
      </w:pPr>
    </w:p>
    <w:p w:rsidR="009E53D9" w:rsidRPr="009E53D9" w:rsidRDefault="009E53D9" w:rsidP="009E53D9">
      <w:pPr>
        <w:numPr>
          <w:ilvl w:val="0"/>
          <w:numId w:val="26"/>
        </w:numPr>
        <w:rPr>
          <w:rFonts w:cs="Arial"/>
          <w:szCs w:val="22"/>
        </w:rPr>
      </w:pPr>
      <w:r w:rsidRPr="009E53D9">
        <w:rPr>
          <w:rFonts w:cs="Arial"/>
          <w:szCs w:val="22"/>
        </w:rPr>
        <w:t>Completion of all time and equipment reports for released personnel.</w:t>
      </w:r>
    </w:p>
    <w:p w:rsidR="009E53D9" w:rsidRPr="009E53D9" w:rsidRDefault="009E53D9" w:rsidP="009E53D9">
      <w:pPr>
        <w:numPr>
          <w:ilvl w:val="0"/>
          <w:numId w:val="26"/>
        </w:numPr>
        <w:rPr>
          <w:rFonts w:cs="Arial"/>
          <w:szCs w:val="22"/>
        </w:rPr>
      </w:pPr>
      <w:r w:rsidRPr="009E53D9">
        <w:rPr>
          <w:rFonts w:cs="Arial"/>
          <w:szCs w:val="22"/>
        </w:rPr>
        <w:t>Notification(s) for any ADO payoff(s).</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u w:val="single"/>
        </w:rPr>
        <w:t>The Planning Section Chief</w:t>
      </w:r>
      <w:r w:rsidRPr="009E53D9">
        <w:rPr>
          <w:rFonts w:cs="Arial"/>
          <w:szCs w:val="22"/>
        </w:rPr>
        <w:t xml:space="preserve"> is responsible for managing duration of assignment policy for the Incident Commander.</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u w:val="single"/>
        </w:rPr>
        <w:t>Expanded Dispatch</w:t>
      </w:r>
      <w:r w:rsidRPr="009E53D9">
        <w:rPr>
          <w:rFonts w:cs="Arial"/>
          <w:szCs w:val="22"/>
        </w:rPr>
        <w:t xml:space="preserve"> is responsible for:</w:t>
      </w:r>
    </w:p>
    <w:p w:rsidR="009E53D9" w:rsidRPr="009E53D9" w:rsidRDefault="009E53D9" w:rsidP="009E53D9">
      <w:pPr>
        <w:rPr>
          <w:rFonts w:cs="Arial"/>
          <w:szCs w:val="22"/>
        </w:rPr>
      </w:pPr>
    </w:p>
    <w:p w:rsidR="009E53D9" w:rsidRPr="009E53D9" w:rsidRDefault="009E53D9" w:rsidP="009E53D9">
      <w:pPr>
        <w:numPr>
          <w:ilvl w:val="0"/>
          <w:numId w:val="26"/>
        </w:numPr>
        <w:rPr>
          <w:rFonts w:cs="Arial"/>
          <w:szCs w:val="22"/>
        </w:rPr>
      </w:pPr>
      <w:r w:rsidRPr="009E53D9">
        <w:rPr>
          <w:rFonts w:cs="Arial"/>
          <w:szCs w:val="22"/>
        </w:rPr>
        <w:t>Reviewing tentative releases and notifying the Demob Unit Leader with release approvals, reassignments, and air travel information.</w:t>
      </w:r>
    </w:p>
    <w:p w:rsidR="009E53D9" w:rsidRPr="009E53D9" w:rsidRDefault="009E53D9" w:rsidP="009E53D9">
      <w:pPr>
        <w:numPr>
          <w:ilvl w:val="0"/>
          <w:numId w:val="26"/>
        </w:numPr>
        <w:rPr>
          <w:rFonts w:cs="Arial"/>
          <w:szCs w:val="22"/>
        </w:rPr>
      </w:pPr>
      <w:r w:rsidRPr="009E53D9">
        <w:rPr>
          <w:rFonts w:cs="Arial"/>
          <w:szCs w:val="22"/>
        </w:rPr>
        <w:t>Coordinating with the Rocky Mountain Coordination Center.</w:t>
      </w:r>
    </w:p>
    <w:p w:rsidR="009E53D9" w:rsidRPr="009E53D9" w:rsidRDefault="009E53D9" w:rsidP="009E53D9">
      <w:pPr>
        <w:rPr>
          <w:rFonts w:cs="Arial"/>
          <w:szCs w:val="22"/>
        </w:rPr>
      </w:pPr>
    </w:p>
    <w:p w:rsidR="009E53D9" w:rsidRPr="009E53D9" w:rsidRDefault="009E53D9" w:rsidP="009E53D9">
      <w:pPr>
        <w:ind w:left="360" w:hanging="360"/>
        <w:rPr>
          <w:rFonts w:cs="Arial"/>
          <w:b/>
          <w:bCs/>
          <w:szCs w:val="22"/>
        </w:rPr>
      </w:pPr>
      <w:r w:rsidRPr="009E53D9">
        <w:rPr>
          <w:rFonts w:cs="Arial"/>
          <w:b/>
          <w:bCs/>
          <w:szCs w:val="22"/>
        </w:rPr>
        <w:t>3.</w:t>
      </w:r>
      <w:r w:rsidRPr="009E53D9">
        <w:rPr>
          <w:rFonts w:cs="Arial"/>
          <w:b/>
          <w:bCs/>
          <w:szCs w:val="22"/>
        </w:rPr>
        <w:tab/>
        <w:t>RELEASE PRIORITIES</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 xml:space="preserve">The following release priorities have been established by the </w:t>
      </w:r>
      <w:r w:rsidR="00145CDD">
        <w:rPr>
          <w:rFonts w:cs="Arial"/>
          <w:szCs w:val="22"/>
        </w:rPr>
        <w:t>Unified</w:t>
      </w:r>
      <w:r w:rsidRPr="009E53D9">
        <w:rPr>
          <w:rFonts w:cs="Arial"/>
          <w:szCs w:val="22"/>
        </w:rPr>
        <w:t xml:space="preserve"> Command Team:</w:t>
      </w:r>
    </w:p>
    <w:p w:rsidR="009E53D9" w:rsidRPr="009E53D9" w:rsidRDefault="009E53D9" w:rsidP="009E53D9">
      <w:pPr>
        <w:rPr>
          <w:rFonts w:cs="Arial"/>
          <w:szCs w:val="22"/>
        </w:rPr>
      </w:pPr>
    </w:p>
    <w:p w:rsidR="009E53D9" w:rsidRPr="009E53D9" w:rsidRDefault="009E53D9" w:rsidP="009E53D9">
      <w:pPr>
        <w:numPr>
          <w:ilvl w:val="0"/>
          <w:numId w:val="28"/>
        </w:numPr>
        <w:rPr>
          <w:rFonts w:cs="Arial"/>
          <w:szCs w:val="22"/>
        </w:rPr>
      </w:pPr>
      <w:r w:rsidRPr="009E53D9">
        <w:rPr>
          <w:rFonts w:cs="Arial"/>
          <w:szCs w:val="22"/>
        </w:rPr>
        <w:t>Initial attack or local cooperators</w:t>
      </w:r>
    </w:p>
    <w:p w:rsidR="009E53D9" w:rsidRPr="009E53D9" w:rsidRDefault="009E53D9" w:rsidP="009E53D9">
      <w:pPr>
        <w:numPr>
          <w:ilvl w:val="0"/>
          <w:numId w:val="28"/>
        </w:numPr>
        <w:rPr>
          <w:rFonts w:cs="Arial"/>
          <w:szCs w:val="22"/>
        </w:rPr>
      </w:pPr>
      <w:r w:rsidRPr="009E53D9">
        <w:rPr>
          <w:rFonts w:cs="Arial"/>
          <w:szCs w:val="22"/>
        </w:rPr>
        <w:t>Type 1 Crews</w:t>
      </w:r>
    </w:p>
    <w:p w:rsidR="009E53D9" w:rsidRPr="009E53D9" w:rsidRDefault="009E53D9" w:rsidP="009E53D9">
      <w:pPr>
        <w:numPr>
          <w:ilvl w:val="0"/>
          <w:numId w:val="28"/>
        </w:numPr>
        <w:rPr>
          <w:rFonts w:cs="Arial"/>
          <w:szCs w:val="22"/>
        </w:rPr>
      </w:pPr>
      <w:r w:rsidRPr="009E53D9">
        <w:rPr>
          <w:rFonts w:cs="Arial"/>
          <w:szCs w:val="22"/>
        </w:rPr>
        <w:t>Non-local engines, crews, and overhead</w:t>
      </w:r>
    </w:p>
    <w:p w:rsidR="009E53D9" w:rsidRPr="009E53D9" w:rsidRDefault="009E53D9" w:rsidP="009E53D9">
      <w:pPr>
        <w:numPr>
          <w:ilvl w:val="0"/>
          <w:numId w:val="28"/>
        </w:numPr>
        <w:rPr>
          <w:rFonts w:cs="Arial"/>
          <w:szCs w:val="22"/>
        </w:rPr>
      </w:pPr>
      <w:r w:rsidRPr="009E53D9">
        <w:rPr>
          <w:rFonts w:cs="Arial"/>
          <w:szCs w:val="22"/>
        </w:rPr>
        <w:t>Other local resources</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Crews from other Regions will be grouped for demob when possible.  Emergency situations will arise and will be handled expeditiously.  Clearance for emergency demob is to be approved by the appropriate Section Chief, IC, or Agency Representative.</w:t>
      </w:r>
    </w:p>
    <w:p w:rsidR="009E53D9" w:rsidRPr="009E53D9" w:rsidRDefault="009E53D9" w:rsidP="009E53D9">
      <w:pPr>
        <w:rPr>
          <w:rFonts w:cs="Arial"/>
          <w:szCs w:val="22"/>
        </w:rPr>
      </w:pPr>
    </w:p>
    <w:p w:rsidR="009E53D9" w:rsidRPr="009E53D9" w:rsidRDefault="009E53D9" w:rsidP="009E53D9">
      <w:pPr>
        <w:ind w:left="360" w:hanging="360"/>
        <w:rPr>
          <w:rFonts w:cs="Arial"/>
          <w:b/>
          <w:bCs/>
          <w:szCs w:val="22"/>
        </w:rPr>
      </w:pPr>
      <w:r w:rsidRPr="009E53D9">
        <w:rPr>
          <w:rFonts w:cs="Arial"/>
          <w:b/>
          <w:bCs/>
          <w:szCs w:val="22"/>
        </w:rPr>
        <w:t>4.</w:t>
      </w:r>
      <w:r w:rsidRPr="009E53D9">
        <w:rPr>
          <w:rFonts w:cs="Arial"/>
          <w:b/>
          <w:bCs/>
          <w:szCs w:val="22"/>
        </w:rPr>
        <w:tab/>
        <w:t>RELEASE PROCEDURES</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 xml:space="preserve">Critical resources will be identified on the Daily Incident Commander conference calls.  These resources will be listed in the </w:t>
      </w:r>
      <w:r w:rsidR="00145CDD">
        <w:rPr>
          <w:rFonts w:cs="Arial"/>
          <w:szCs w:val="22"/>
        </w:rPr>
        <w:t>Unified</w:t>
      </w:r>
      <w:r w:rsidRPr="009E53D9">
        <w:rPr>
          <w:rFonts w:cs="Arial"/>
          <w:szCs w:val="22"/>
        </w:rPr>
        <w:t xml:space="preserve"> Command Action Plan and these resources cannot be released from the </w:t>
      </w:r>
      <w:r w:rsidR="00414298">
        <w:rPr>
          <w:rFonts w:cs="Arial"/>
          <w:szCs w:val="22"/>
        </w:rPr>
        <w:t>I</w:t>
      </w:r>
      <w:r w:rsidRPr="009E53D9">
        <w:rPr>
          <w:rFonts w:cs="Arial"/>
          <w:szCs w:val="22"/>
        </w:rPr>
        <w:t xml:space="preserve">ncident without </w:t>
      </w:r>
      <w:r w:rsidR="00145CDD">
        <w:rPr>
          <w:rFonts w:cs="Arial"/>
          <w:szCs w:val="22"/>
        </w:rPr>
        <w:t>Unified</w:t>
      </w:r>
      <w:r w:rsidRPr="009E53D9">
        <w:rPr>
          <w:rFonts w:cs="Arial"/>
          <w:szCs w:val="22"/>
        </w:rPr>
        <w:t xml:space="preserve"> Command approval.</w:t>
      </w:r>
    </w:p>
    <w:p w:rsidR="009E53D9" w:rsidRPr="009E53D9" w:rsidRDefault="009E53D9" w:rsidP="009E53D9">
      <w:pPr>
        <w:ind w:left="360"/>
        <w:rPr>
          <w:rFonts w:cs="Arial"/>
          <w:szCs w:val="22"/>
        </w:rPr>
      </w:pPr>
    </w:p>
    <w:p w:rsidR="009E53D9" w:rsidRPr="009E53D9" w:rsidRDefault="009E53D9" w:rsidP="009E53D9">
      <w:pPr>
        <w:ind w:left="360"/>
        <w:rPr>
          <w:rFonts w:cs="Arial"/>
          <w:szCs w:val="22"/>
        </w:rPr>
      </w:pPr>
      <w:r w:rsidRPr="009E53D9">
        <w:rPr>
          <w:rFonts w:cs="Arial"/>
          <w:szCs w:val="22"/>
        </w:rPr>
        <w:t>All resources requiring airline travel must be submitted to Expanded Dispatch 36 hours in advance of planned travel.  All other resource surpluses should be forwarded to Expanded Dispatch 24 hours in advance of planned release.  Demob will also give Ground Support lead time to arrange for ground transportation for crews and individuals needing transportation.</w:t>
      </w:r>
    </w:p>
    <w:p w:rsidR="009E53D9" w:rsidRPr="009E53D9" w:rsidRDefault="009E53D9" w:rsidP="009E53D9">
      <w:pPr>
        <w:ind w:left="360"/>
        <w:rPr>
          <w:rFonts w:cs="Arial"/>
          <w:szCs w:val="22"/>
        </w:rPr>
      </w:pPr>
    </w:p>
    <w:p w:rsidR="009E53D9" w:rsidRPr="009E53D9" w:rsidRDefault="009E53D9" w:rsidP="009E53D9">
      <w:pPr>
        <w:ind w:left="360"/>
        <w:rPr>
          <w:rFonts w:cs="Arial"/>
          <w:szCs w:val="22"/>
        </w:rPr>
      </w:pPr>
      <w:r w:rsidRPr="009E53D9">
        <w:rPr>
          <w:rFonts w:cs="Arial"/>
          <w:szCs w:val="22"/>
        </w:rPr>
        <w:t>Functional heads will identify surpluses within their units and submit a list (or lists) to the Demob Unit Leader in the Planning Section.  The Demob Unit will combine lists</w:t>
      </w:r>
      <w:r w:rsidR="00E1407F">
        <w:rPr>
          <w:rFonts w:cs="Arial"/>
          <w:szCs w:val="22"/>
        </w:rPr>
        <w:t xml:space="preserve"> and form a “</w:t>
      </w:r>
      <w:r w:rsidRPr="009E53D9">
        <w:rPr>
          <w:rFonts w:cs="Arial"/>
          <w:szCs w:val="22"/>
        </w:rPr>
        <w:t>Tentative Release</w:t>
      </w:r>
      <w:r w:rsidR="00E1407F">
        <w:rPr>
          <w:rFonts w:cs="Arial"/>
          <w:szCs w:val="22"/>
        </w:rPr>
        <w:t>”</w:t>
      </w:r>
      <w:r w:rsidRPr="009E53D9">
        <w:rPr>
          <w:rFonts w:cs="Arial"/>
          <w:szCs w:val="22"/>
        </w:rPr>
        <w:t xml:space="preserve"> list to be submitted to the I</w:t>
      </w:r>
      <w:r w:rsidR="00E86E89">
        <w:rPr>
          <w:rFonts w:cs="Arial"/>
          <w:szCs w:val="22"/>
        </w:rPr>
        <w:t xml:space="preserve">ncident Commander </w:t>
      </w:r>
      <w:r w:rsidRPr="009E53D9">
        <w:rPr>
          <w:rFonts w:cs="Arial"/>
          <w:szCs w:val="22"/>
        </w:rPr>
        <w:t>for review and approval.  Demob will work with the Resources Unit so that the resource status board can be kept up to date.</w:t>
      </w:r>
    </w:p>
    <w:p w:rsidR="00C15CB9" w:rsidRDefault="00C15CB9" w:rsidP="009E53D9"/>
    <w:p w:rsidR="009E53D9" w:rsidRPr="00823057" w:rsidRDefault="00C15CB9" w:rsidP="005E1966">
      <w:pPr>
        <w:pStyle w:val="Header2-TitlesVisualNumberInstructorNoteHeading"/>
        <w:spacing w:before="0"/>
      </w:pPr>
      <w:r>
        <w:br w:type="page"/>
      </w:r>
      <w:r w:rsidR="00AD7CD0">
        <w:t xml:space="preserve">Sample </w:t>
      </w:r>
      <w:r w:rsidR="00692EC2">
        <w:t xml:space="preserve">Demobilization </w:t>
      </w:r>
      <w:r w:rsidR="00AD7CD0">
        <w:t>Plan</w:t>
      </w:r>
      <w:r w:rsidR="009E53D9" w:rsidRPr="00823057">
        <w:t xml:space="preserve"> (Page 5 of 5)</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After I</w:t>
      </w:r>
      <w:r w:rsidR="00E86E89">
        <w:rPr>
          <w:rFonts w:cs="Arial"/>
          <w:szCs w:val="22"/>
        </w:rPr>
        <w:t>ncident Commander</w:t>
      </w:r>
      <w:r w:rsidRPr="009E53D9">
        <w:rPr>
          <w:rFonts w:cs="Arial"/>
          <w:szCs w:val="22"/>
        </w:rPr>
        <w:t xml:space="preserve"> approval, Demob will notify Expanded Dispatch of the tentative releases for their concurrence.  When concurrence is obtained from Expanded Dispatch, the Demob Unit Leader will:</w:t>
      </w:r>
    </w:p>
    <w:p w:rsidR="009E53D9" w:rsidRPr="009E53D9" w:rsidRDefault="009E53D9" w:rsidP="009E53D9">
      <w:pPr>
        <w:rPr>
          <w:rFonts w:cs="Arial"/>
          <w:szCs w:val="22"/>
        </w:rPr>
      </w:pPr>
    </w:p>
    <w:p w:rsidR="009E53D9" w:rsidRPr="009E53D9" w:rsidRDefault="009E53D9" w:rsidP="009E53D9">
      <w:pPr>
        <w:numPr>
          <w:ilvl w:val="0"/>
          <w:numId w:val="29"/>
        </w:numPr>
        <w:rPr>
          <w:rFonts w:cs="Arial"/>
          <w:szCs w:val="22"/>
        </w:rPr>
      </w:pPr>
      <w:r w:rsidRPr="009E53D9">
        <w:rPr>
          <w:rFonts w:cs="Arial"/>
          <w:szCs w:val="22"/>
        </w:rPr>
        <w:t>Prepare transportation manifests.</w:t>
      </w:r>
    </w:p>
    <w:p w:rsidR="009E53D9" w:rsidRPr="009E53D9" w:rsidRDefault="009E53D9" w:rsidP="009E53D9">
      <w:pPr>
        <w:numPr>
          <w:ilvl w:val="0"/>
          <w:numId w:val="29"/>
        </w:numPr>
        <w:rPr>
          <w:rFonts w:cs="Arial"/>
          <w:szCs w:val="22"/>
        </w:rPr>
      </w:pPr>
      <w:r w:rsidRPr="009E53D9">
        <w:rPr>
          <w:rFonts w:cs="Arial"/>
          <w:szCs w:val="22"/>
        </w:rPr>
        <w:t>Notify personnel to be released.</w:t>
      </w:r>
    </w:p>
    <w:p w:rsidR="009E53D9" w:rsidRPr="009E53D9" w:rsidRDefault="009E53D9" w:rsidP="009E53D9">
      <w:pPr>
        <w:numPr>
          <w:ilvl w:val="0"/>
          <w:numId w:val="29"/>
        </w:numPr>
        <w:rPr>
          <w:rFonts w:cs="Arial"/>
          <w:szCs w:val="22"/>
        </w:rPr>
      </w:pPr>
      <w:r w:rsidRPr="009E53D9">
        <w:rPr>
          <w:rFonts w:cs="Arial"/>
          <w:szCs w:val="22"/>
        </w:rPr>
        <w:t>Give crew leaders or individuals the final release form and briefing.</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 xml:space="preserve">Crew leaders or individuals will take the </w:t>
      </w:r>
      <w:r w:rsidR="00B762C0" w:rsidRPr="00414298">
        <w:rPr>
          <w:rFonts w:cs="Arial"/>
          <w:szCs w:val="22"/>
        </w:rPr>
        <w:t xml:space="preserve">ICS Form 221, </w:t>
      </w:r>
      <w:r w:rsidRPr="009E53D9">
        <w:rPr>
          <w:rFonts w:cs="Arial"/>
          <w:szCs w:val="22"/>
        </w:rPr>
        <w:t>Demob</w:t>
      </w:r>
      <w:r w:rsidR="00B762C0">
        <w:rPr>
          <w:rFonts w:cs="Arial"/>
          <w:szCs w:val="22"/>
        </w:rPr>
        <w:t>ilization</w:t>
      </w:r>
      <w:r w:rsidRPr="009E53D9">
        <w:rPr>
          <w:rFonts w:cs="Arial"/>
          <w:szCs w:val="22"/>
        </w:rPr>
        <w:t xml:space="preserve"> </w:t>
      </w:r>
      <w:r w:rsidR="00B762C0">
        <w:rPr>
          <w:rFonts w:cs="Arial"/>
          <w:szCs w:val="22"/>
        </w:rPr>
        <w:t>C</w:t>
      </w:r>
      <w:r w:rsidRPr="009E53D9">
        <w:rPr>
          <w:rFonts w:cs="Arial"/>
          <w:szCs w:val="22"/>
        </w:rPr>
        <w:t>heck</w:t>
      </w:r>
      <w:r w:rsidR="00B762C0">
        <w:rPr>
          <w:rFonts w:cs="Arial"/>
          <w:szCs w:val="22"/>
        </w:rPr>
        <w:t xml:space="preserve">-Out </w:t>
      </w:r>
      <w:r w:rsidR="00414298">
        <w:rPr>
          <w:rFonts w:cs="Arial"/>
          <w:szCs w:val="22"/>
        </w:rPr>
        <w:t>f</w:t>
      </w:r>
      <w:r w:rsidRPr="009E53D9">
        <w:rPr>
          <w:rFonts w:cs="Arial"/>
          <w:szCs w:val="22"/>
        </w:rPr>
        <w:t>orm</w:t>
      </w:r>
      <w:r w:rsidR="00B762C0">
        <w:rPr>
          <w:rFonts w:cs="Arial"/>
          <w:szCs w:val="22"/>
        </w:rPr>
        <w:t>,</w:t>
      </w:r>
      <w:r w:rsidRPr="009E53D9">
        <w:rPr>
          <w:rFonts w:cs="Arial"/>
          <w:szCs w:val="22"/>
        </w:rPr>
        <w:t xml:space="preserve"> to:</w:t>
      </w:r>
    </w:p>
    <w:p w:rsidR="009E53D9" w:rsidRPr="009E53D9" w:rsidRDefault="009E53D9" w:rsidP="009E53D9">
      <w:pPr>
        <w:rPr>
          <w:rFonts w:cs="Arial"/>
          <w:szCs w:val="22"/>
        </w:rPr>
      </w:pPr>
    </w:p>
    <w:p w:rsidR="009E53D9" w:rsidRPr="009E53D9" w:rsidRDefault="009E53D9" w:rsidP="009E53D9">
      <w:pPr>
        <w:numPr>
          <w:ilvl w:val="0"/>
          <w:numId w:val="30"/>
        </w:numPr>
        <w:rPr>
          <w:rFonts w:cs="Arial"/>
          <w:szCs w:val="22"/>
        </w:rPr>
      </w:pPr>
      <w:r w:rsidRPr="009E53D9">
        <w:rPr>
          <w:rFonts w:cs="Arial"/>
          <w:szCs w:val="22"/>
        </w:rPr>
        <w:t>Communications Unit Leader (if radio equipment has been issued)</w:t>
      </w:r>
    </w:p>
    <w:p w:rsidR="009E53D9" w:rsidRPr="009E53D9" w:rsidRDefault="009E53D9" w:rsidP="009E53D9">
      <w:pPr>
        <w:numPr>
          <w:ilvl w:val="0"/>
          <w:numId w:val="30"/>
        </w:numPr>
        <w:rPr>
          <w:rFonts w:cs="Arial"/>
          <w:szCs w:val="22"/>
        </w:rPr>
      </w:pPr>
      <w:r w:rsidRPr="009E53D9">
        <w:rPr>
          <w:rFonts w:cs="Arial"/>
          <w:szCs w:val="22"/>
        </w:rPr>
        <w:t>Facilities Unit Leader (to be sure sleeping area is clean)</w:t>
      </w:r>
    </w:p>
    <w:p w:rsidR="009E53D9" w:rsidRPr="009E53D9" w:rsidRDefault="009E53D9" w:rsidP="009E53D9">
      <w:pPr>
        <w:numPr>
          <w:ilvl w:val="0"/>
          <w:numId w:val="30"/>
        </w:numPr>
        <w:rPr>
          <w:rFonts w:cs="Arial"/>
          <w:szCs w:val="22"/>
        </w:rPr>
      </w:pPr>
      <w:r w:rsidRPr="009E53D9">
        <w:rPr>
          <w:rFonts w:cs="Arial"/>
          <w:szCs w:val="22"/>
        </w:rPr>
        <w:t>Supply Cache (to return all non-expendable property)</w:t>
      </w:r>
    </w:p>
    <w:p w:rsidR="009E53D9" w:rsidRPr="009E53D9" w:rsidRDefault="009E53D9" w:rsidP="009E53D9">
      <w:pPr>
        <w:numPr>
          <w:ilvl w:val="0"/>
          <w:numId w:val="30"/>
        </w:numPr>
        <w:rPr>
          <w:rFonts w:cs="Arial"/>
          <w:szCs w:val="22"/>
        </w:rPr>
      </w:pPr>
      <w:r w:rsidRPr="009E53D9">
        <w:rPr>
          <w:rFonts w:cs="Arial"/>
          <w:szCs w:val="22"/>
        </w:rPr>
        <w:t>Ground Support (for vehicle inspections)</w:t>
      </w:r>
    </w:p>
    <w:p w:rsidR="009E53D9" w:rsidRPr="009E53D9" w:rsidRDefault="009E53D9" w:rsidP="009E53D9">
      <w:pPr>
        <w:numPr>
          <w:ilvl w:val="0"/>
          <w:numId w:val="30"/>
        </w:numPr>
        <w:rPr>
          <w:rFonts w:cs="Arial"/>
          <w:szCs w:val="22"/>
        </w:rPr>
      </w:pPr>
      <w:r w:rsidRPr="009E53D9">
        <w:rPr>
          <w:rFonts w:cs="Arial"/>
          <w:szCs w:val="22"/>
        </w:rPr>
        <w:t>Finance (for time)</w:t>
      </w:r>
    </w:p>
    <w:p w:rsidR="009E53D9" w:rsidRPr="009E53D9" w:rsidRDefault="009E53D9" w:rsidP="009E53D9">
      <w:pPr>
        <w:numPr>
          <w:ilvl w:val="0"/>
          <w:numId w:val="30"/>
        </w:numPr>
        <w:rPr>
          <w:rFonts w:cs="Arial"/>
          <w:szCs w:val="22"/>
        </w:rPr>
      </w:pPr>
      <w:r w:rsidRPr="009E53D9">
        <w:rPr>
          <w:rFonts w:cs="Arial"/>
          <w:szCs w:val="22"/>
        </w:rPr>
        <w:t>Demob (last stop for final departure times and documentation)</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The Demob Unit will:</w:t>
      </w:r>
    </w:p>
    <w:p w:rsidR="009E53D9" w:rsidRPr="009E53D9" w:rsidRDefault="009E53D9" w:rsidP="009E53D9">
      <w:pPr>
        <w:rPr>
          <w:rFonts w:cs="Arial"/>
          <w:szCs w:val="22"/>
        </w:rPr>
      </w:pPr>
    </w:p>
    <w:p w:rsidR="009E53D9" w:rsidRPr="009E53D9" w:rsidRDefault="009E53D9" w:rsidP="009E53D9">
      <w:pPr>
        <w:numPr>
          <w:ilvl w:val="0"/>
          <w:numId w:val="31"/>
        </w:numPr>
        <w:rPr>
          <w:rFonts w:cs="Arial"/>
          <w:szCs w:val="22"/>
        </w:rPr>
      </w:pPr>
      <w:r w:rsidRPr="009E53D9">
        <w:rPr>
          <w:rFonts w:cs="Arial"/>
          <w:szCs w:val="22"/>
        </w:rPr>
        <w:t>Notify the Resources Unit so that "T" card information is complete.</w:t>
      </w:r>
    </w:p>
    <w:p w:rsidR="009E53D9" w:rsidRPr="009E53D9" w:rsidRDefault="009E53D9" w:rsidP="009E53D9">
      <w:pPr>
        <w:numPr>
          <w:ilvl w:val="0"/>
          <w:numId w:val="31"/>
        </w:numPr>
        <w:rPr>
          <w:rFonts w:cs="Arial"/>
          <w:szCs w:val="22"/>
        </w:rPr>
      </w:pPr>
      <w:r w:rsidRPr="009E53D9">
        <w:rPr>
          <w:rFonts w:cs="Arial"/>
          <w:szCs w:val="22"/>
        </w:rPr>
        <w:t>Notify Expanded Dispatch of ETD, ETA, destination, and travel arrangements.</w:t>
      </w:r>
    </w:p>
    <w:p w:rsidR="009E53D9" w:rsidRPr="009E53D9" w:rsidRDefault="009E53D9" w:rsidP="009E53D9">
      <w:pPr>
        <w:numPr>
          <w:ilvl w:val="0"/>
          <w:numId w:val="31"/>
        </w:numPr>
        <w:rPr>
          <w:rFonts w:cs="Arial"/>
          <w:szCs w:val="22"/>
        </w:rPr>
      </w:pPr>
      <w:r w:rsidRPr="009E53D9">
        <w:rPr>
          <w:rFonts w:cs="Arial"/>
          <w:szCs w:val="22"/>
        </w:rPr>
        <w:t>Collect and send all Demob paperwork to the Documentation Unit.</w:t>
      </w:r>
    </w:p>
    <w:p w:rsidR="009E53D9" w:rsidRPr="009E53D9" w:rsidRDefault="009E53D9" w:rsidP="009E53D9">
      <w:pPr>
        <w:rPr>
          <w:rFonts w:cs="Arial"/>
          <w:szCs w:val="22"/>
        </w:rPr>
      </w:pPr>
    </w:p>
    <w:p w:rsidR="009E53D9" w:rsidRPr="009E53D9" w:rsidRDefault="009E53D9" w:rsidP="009E53D9">
      <w:pPr>
        <w:ind w:left="360" w:hanging="360"/>
        <w:rPr>
          <w:rFonts w:cs="Arial"/>
          <w:szCs w:val="22"/>
        </w:rPr>
      </w:pPr>
      <w:r w:rsidRPr="009E53D9">
        <w:rPr>
          <w:rFonts w:cs="Arial"/>
          <w:b/>
          <w:bCs/>
          <w:szCs w:val="22"/>
        </w:rPr>
        <w:t>5.</w:t>
      </w:r>
      <w:r w:rsidRPr="009E53D9">
        <w:rPr>
          <w:rFonts w:cs="Arial"/>
          <w:szCs w:val="22"/>
        </w:rPr>
        <w:tab/>
      </w:r>
      <w:r w:rsidRPr="009E53D9">
        <w:rPr>
          <w:rFonts w:cs="Arial"/>
          <w:b/>
          <w:bCs/>
          <w:szCs w:val="22"/>
        </w:rPr>
        <w:t>TRAVEL INFORMATION</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All resources will meet work/rest requirements prior to being released from the incident.  Crews traveling on commercial aircraft will be given time to shower and dress in clean clothes.  Any heavy or oversize equipment MUST have appropriate permits and follow any limitations on the movement of their equipment on public highways.  All resources will meet any agency-specific requirements on hours of travel per day or other restrictions concerned with travel.  Incident Demob will notify Expanded Dispatch when a resource is released, so the home Forest/Agency can be advised with an ETA.  It will then be up to the sending Forest/Agency to keep track of released resources and report back if there are any problems or if more information is needed.</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u w:val="single"/>
        </w:rPr>
        <w:t>Incident Phone Numbers</w:t>
      </w:r>
    </w:p>
    <w:p w:rsidR="009E53D9" w:rsidRPr="009E53D9" w:rsidRDefault="009E53D9" w:rsidP="009E53D9">
      <w:pPr>
        <w:rPr>
          <w:rFonts w:cs="Arial"/>
          <w:szCs w:val="22"/>
        </w:rPr>
      </w:pPr>
    </w:p>
    <w:p w:rsidR="009E53D9" w:rsidRPr="009E53D9" w:rsidRDefault="009E53D9" w:rsidP="009E53D9">
      <w:pPr>
        <w:ind w:left="360"/>
        <w:rPr>
          <w:rFonts w:cs="Arial"/>
          <w:szCs w:val="22"/>
        </w:rPr>
      </w:pPr>
      <w:r w:rsidRPr="009E53D9">
        <w:rPr>
          <w:rFonts w:cs="Arial"/>
          <w:szCs w:val="22"/>
        </w:rPr>
        <w:t xml:space="preserve">North Smithman Demob:  </w:t>
      </w:r>
      <w:r w:rsidR="008B611A">
        <w:rPr>
          <w:rFonts w:cs="Arial"/>
          <w:szCs w:val="22"/>
        </w:rPr>
        <w:t>XXX</w:t>
      </w:r>
      <w:r w:rsidRPr="009E53D9">
        <w:rPr>
          <w:rFonts w:cs="Arial"/>
          <w:szCs w:val="22"/>
        </w:rPr>
        <w:t>-XXX-</w:t>
      </w:r>
      <w:r w:rsidR="008B611A">
        <w:rPr>
          <w:rFonts w:cs="Arial"/>
          <w:szCs w:val="22"/>
        </w:rPr>
        <w:t>XXXX</w:t>
      </w:r>
      <w:r w:rsidR="008B611A">
        <w:rPr>
          <w:rFonts w:cs="Arial"/>
          <w:szCs w:val="22"/>
        </w:rPr>
        <w:tab/>
      </w:r>
      <w:r w:rsidRPr="009E53D9">
        <w:rPr>
          <w:rFonts w:cs="Arial"/>
          <w:szCs w:val="22"/>
        </w:rPr>
        <w:t xml:space="preserve">Expanded Dispatch:  </w:t>
      </w:r>
      <w:r w:rsidR="008B611A">
        <w:rPr>
          <w:rFonts w:cs="Arial"/>
          <w:szCs w:val="22"/>
        </w:rPr>
        <w:t>XXX</w:t>
      </w:r>
      <w:r w:rsidR="008B611A" w:rsidRPr="009E53D9">
        <w:rPr>
          <w:rFonts w:cs="Arial"/>
          <w:szCs w:val="22"/>
        </w:rPr>
        <w:t>-XXX-</w:t>
      </w:r>
      <w:r w:rsidR="008B611A">
        <w:rPr>
          <w:rFonts w:cs="Arial"/>
          <w:szCs w:val="22"/>
        </w:rPr>
        <w:t>XXXX</w:t>
      </w:r>
    </w:p>
    <w:p w:rsidR="009E53D9" w:rsidRPr="009E53D9" w:rsidRDefault="009E53D9" w:rsidP="009E53D9">
      <w:pPr>
        <w:rPr>
          <w:rFonts w:cs="Arial"/>
          <w:b/>
          <w:bCs/>
          <w:szCs w:val="22"/>
        </w:rPr>
      </w:pPr>
    </w:p>
    <w:p w:rsidR="009E53D9" w:rsidRPr="009E53D9" w:rsidRDefault="009E53D9" w:rsidP="009E53D9">
      <w:pPr>
        <w:ind w:left="360"/>
        <w:rPr>
          <w:rFonts w:cs="Arial"/>
          <w:szCs w:val="22"/>
        </w:rPr>
      </w:pPr>
      <w:r w:rsidRPr="009E53D9">
        <w:rPr>
          <w:rFonts w:cs="Arial"/>
          <w:szCs w:val="22"/>
        </w:rPr>
        <w:t xml:space="preserve">Individual resources are to notify either the North Smithman Incident or Expanded Dispatch at the above numbers </w:t>
      </w:r>
      <w:r w:rsidRPr="009E53D9">
        <w:rPr>
          <w:rFonts w:cs="Arial"/>
          <w:szCs w:val="22"/>
          <w:u w:val="single"/>
        </w:rPr>
        <w:t>and</w:t>
      </w:r>
      <w:r w:rsidRPr="009E53D9">
        <w:rPr>
          <w:rFonts w:cs="Arial"/>
          <w:szCs w:val="22"/>
        </w:rPr>
        <w:t xml:space="preserve"> their home unit dispatcher if significant delays occur </w:t>
      </w:r>
      <w:r w:rsidR="00414298">
        <w:rPr>
          <w:rFonts w:cs="Arial"/>
          <w:szCs w:val="22"/>
        </w:rPr>
        <w:t>e</w:t>
      </w:r>
      <w:r w:rsidRPr="009E53D9">
        <w:rPr>
          <w:rFonts w:cs="Arial"/>
          <w:szCs w:val="22"/>
        </w:rPr>
        <w:t>n route to their next destination.</w:t>
      </w:r>
    </w:p>
    <w:p w:rsidR="00BB18D2" w:rsidRDefault="00BB18D2" w:rsidP="009E53D9"/>
    <w:p w:rsidR="00A7687F" w:rsidRPr="00C408E2" w:rsidRDefault="00A7687F" w:rsidP="005E1966">
      <w:pPr>
        <w:pStyle w:val="Header2-TitlesVisualNumberInstructorNoteHeading"/>
        <w:spacing w:before="0"/>
        <w:rPr>
          <w:szCs w:val="22"/>
        </w:rPr>
      </w:pPr>
      <w:r>
        <w:rPr>
          <w:color w:val="FF0000"/>
          <w:u w:val="single"/>
        </w:rPr>
        <w:br w:type="page"/>
      </w:r>
      <w:r w:rsidR="00143C0B">
        <w:t>Visuals</w:t>
      </w:r>
    </w:p>
    <w:p w:rsidR="00A7687F" w:rsidRDefault="00A7687F" w:rsidP="00143C0B">
      <w:pPr>
        <w:rPr>
          <w:noProof/>
          <w:szCs w:val="22"/>
        </w:rPr>
      </w:pPr>
    </w:p>
    <w:tbl>
      <w:tblPr>
        <w:tblW w:w="10170" w:type="dxa"/>
        <w:tblInd w:w="-162" w:type="dxa"/>
        <w:tblLayout w:type="fixed"/>
        <w:tblLook w:val="04A0" w:firstRow="1" w:lastRow="0" w:firstColumn="1" w:lastColumn="0" w:noHBand="0" w:noVBand="1"/>
      </w:tblPr>
      <w:tblGrid>
        <w:gridCol w:w="5040"/>
        <w:gridCol w:w="5130"/>
      </w:tblGrid>
      <w:tr w:rsidR="00143C0B" w:rsidTr="002D4CB6">
        <w:trPr>
          <w:cantSplit/>
        </w:trPr>
        <w:tc>
          <w:tcPr>
            <w:tcW w:w="5040" w:type="dxa"/>
            <w:shd w:val="clear" w:color="auto" w:fill="auto"/>
          </w:tcPr>
          <w:p w:rsidR="00143C0B" w:rsidRDefault="002D4CB6" w:rsidP="00473901">
            <w:r>
              <w:rPr>
                <w:szCs w:val="22"/>
              </w:rPr>
              <w:pict>
                <v:shape id="_x0000_i1036" type="#_x0000_t75" alt="Visual: Activity: Reviewing the Demobilization Plan -&#10;Instructions:  Working as a team:&#10;Review the sample demobilization plan for the cruise ship hazmat incident found in your Student Manuals.&#10;Next, determine whether the five elements required for a demobilization plan are adequately addressed in the sample.&#10;Record your work on chart paper as follows:&#10;Select a spokesperson and be prepared to present your work in 10 minutes.&#10;" style="width:235.5pt;height:176.25pt">
                  <v:imagedata r:id="rId20" o:title="Slide12"/>
                </v:shape>
              </w:pict>
            </w:r>
          </w:p>
        </w:tc>
        <w:tc>
          <w:tcPr>
            <w:tcW w:w="5130" w:type="dxa"/>
            <w:shd w:val="clear" w:color="auto" w:fill="auto"/>
          </w:tcPr>
          <w:p w:rsidR="00143C0B" w:rsidRDefault="00143C0B" w:rsidP="00473901">
            <w:r>
              <w:t>Complete the activity before proceeding.</w:t>
            </w:r>
          </w:p>
        </w:tc>
      </w:tr>
      <w:tr w:rsidR="00143C0B" w:rsidTr="002D4CB6">
        <w:trPr>
          <w:cantSplit/>
          <w:trHeight w:val="2537"/>
        </w:trPr>
        <w:tc>
          <w:tcPr>
            <w:tcW w:w="10170" w:type="dxa"/>
            <w:gridSpan w:val="2"/>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bl>
    <w:p w:rsidR="00143C0B" w:rsidRDefault="00143C0B" w:rsidP="00143C0B">
      <w:pPr>
        <w:rPr>
          <w:noProof/>
          <w:szCs w:val="22"/>
        </w:rPr>
      </w:pPr>
    </w:p>
    <w:p w:rsidR="006358CC" w:rsidRPr="00A12E0B" w:rsidRDefault="00A7687F" w:rsidP="005E1966">
      <w:pPr>
        <w:pStyle w:val="Header2-TitlesVisualNumberInstructorNoteHeading"/>
        <w:spacing w:before="0"/>
      </w:pPr>
      <w:r>
        <w:br w:type="page"/>
      </w:r>
      <w:r w:rsidR="006358CC" w:rsidRPr="00A12E0B">
        <w:t>Activity:  Reviewing the Demobilization Plan</w:t>
      </w:r>
    </w:p>
    <w:p w:rsidR="008B6498" w:rsidRDefault="008B6498" w:rsidP="006358CC">
      <w:pPr>
        <w:pStyle w:val="Header2-TitlesVisualNumberInstructorNoteHeading"/>
        <w:pBdr>
          <w:top w:val="none" w:sz="0" w:space="0" w:color="auto"/>
          <w:bottom w:val="none" w:sz="0" w:space="0" w:color="auto"/>
        </w:pBdr>
        <w:spacing w:before="0"/>
      </w:pPr>
    </w:p>
    <w:p w:rsidR="008B6498" w:rsidRPr="008B6498" w:rsidRDefault="008B6498" w:rsidP="008B6498">
      <w:pPr>
        <w:jc w:val="center"/>
        <w:rPr>
          <w:b/>
        </w:rPr>
      </w:pPr>
      <w:r w:rsidRPr="008B6498">
        <w:rPr>
          <w:b/>
        </w:rPr>
        <w:t>Sample Demobilization Plan</w:t>
      </w:r>
    </w:p>
    <w:p w:rsidR="00A7687F" w:rsidRPr="008B6498" w:rsidRDefault="00805C75" w:rsidP="008B6498">
      <w:pPr>
        <w:jc w:val="center"/>
        <w:rPr>
          <w:b/>
        </w:rPr>
      </w:pPr>
      <w:r>
        <w:rPr>
          <w:b/>
        </w:rPr>
        <w:t>Cruise Ship HazMat</w:t>
      </w:r>
      <w:r w:rsidR="008B6498" w:rsidRPr="008B6498">
        <w:rPr>
          <w:b/>
        </w:rPr>
        <w:t xml:space="preserve"> Incident (Page 1 of 2)</w:t>
      </w:r>
    </w:p>
    <w:p w:rsidR="008B6498" w:rsidRDefault="008B6498" w:rsidP="008B6498"/>
    <w:p w:rsidR="008B6498" w:rsidRDefault="002D4CB6" w:rsidP="008B6498">
      <w:r>
        <w:pict>
          <v:shape id="_x0000_i1037" type="#_x0000_t75" alt="Sample Demobilization Plan - Cruise Ship Hazmat Incident (page 1 of 2)" style="width:425.25pt;height:541.5pt" o:bordertopcolor="this" o:borderleftcolor="this" o:borderbottomcolor="this" o:borderrightcolor="this">
            <v:imagedata r:id="rId21" o:title="DEMOB-2"/>
            <w10:bordertop type="single" width="4"/>
            <w10:borderleft type="single" width="4"/>
            <w10:borderbottom type="single" width="4"/>
            <w10:borderright type="single" width="4"/>
          </v:shape>
        </w:pict>
      </w:r>
    </w:p>
    <w:p w:rsidR="008B6498" w:rsidRDefault="008B6498" w:rsidP="008B6498"/>
    <w:p w:rsidR="00B5734C" w:rsidRPr="00A12E0B" w:rsidRDefault="00BB18D2" w:rsidP="005E1966">
      <w:pPr>
        <w:pStyle w:val="Header2-TitlesVisualNumberInstructorNoteHeading"/>
        <w:spacing w:before="0"/>
      </w:pPr>
      <w:r>
        <w:rPr>
          <w:rFonts w:eastAsia="Calibri"/>
        </w:rPr>
        <w:br w:type="page"/>
      </w:r>
      <w:r w:rsidR="00B5734C" w:rsidRPr="00A12E0B">
        <w:t>Activity:  Reviewing the Demobilization Plan</w:t>
      </w:r>
    </w:p>
    <w:p w:rsidR="008B6498" w:rsidRPr="008B6498" w:rsidRDefault="008B6498" w:rsidP="00B5734C">
      <w:pPr>
        <w:pStyle w:val="Header2-TitlesVisualNumberInstructorNoteHeading"/>
        <w:pBdr>
          <w:top w:val="none" w:sz="0" w:space="0" w:color="auto"/>
          <w:bottom w:val="none" w:sz="0" w:space="0" w:color="auto"/>
        </w:pBdr>
        <w:spacing w:before="0"/>
      </w:pPr>
    </w:p>
    <w:p w:rsidR="008B6498" w:rsidRPr="008B6498" w:rsidRDefault="008B6498" w:rsidP="008B6498">
      <w:pPr>
        <w:jc w:val="center"/>
        <w:rPr>
          <w:b/>
        </w:rPr>
      </w:pPr>
      <w:r w:rsidRPr="008B6498">
        <w:rPr>
          <w:b/>
        </w:rPr>
        <w:t>Sample Demobilization Plan</w:t>
      </w:r>
    </w:p>
    <w:p w:rsidR="00FA5EBE" w:rsidRPr="008B6498" w:rsidRDefault="00805C75" w:rsidP="008B6498">
      <w:pPr>
        <w:jc w:val="center"/>
        <w:rPr>
          <w:b/>
        </w:rPr>
      </w:pPr>
      <w:r>
        <w:rPr>
          <w:b/>
        </w:rPr>
        <w:t>Cruise Ship HazMat</w:t>
      </w:r>
      <w:r w:rsidRPr="008B6498">
        <w:rPr>
          <w:b/>
        </w:rPr>
        <w:t xml:space="preserve"> Incident </w:t>
      </w:r>
      <w:r w:rsidR="008B6498" w:rsidRPr="008B6498">
        <w:rPr>
          <w:b/>
        </w:rPr>
        <w:t>(Page 2 of 2)</w:t>
      </w:r>
    </w:p>
    <w:p w:rsidR="008B6498" w:rsidRDefault="008B6498" w:rsidP="008B6498"/>
    <w:p w:rsidR="00FA5EBE" w:rsidRPr="0014563E" w:rsidRDefault="002D4CB6" w:rsidP="0014563E">
      <w:pPr>
        <w:pStyle w:val="Heading1"/>
        <w:rPr>
          <w:rFonts w:ascii="Arial Bold" w:hAnsi="Arial Bold"/>
          <w:caps/>
        </w:rPr>
      </w:pPr>
      <w:r>
        <w:rPr>
          <w:b w:val="0"/>
        </w:rPr>
        <w:pict>
          <v:shape id="_x0000_i1038" type="#_x0000_t75" alt="Sample Demobilization Plan - Cruise Ship Hazmat Incident (page 2 of 2)" style="width:468pt;height:156pt">
            <v:imagedata r:id="rId22" o:title=""/>
          </v:shape>
        </w:pict>
      </w:r>
    </w:p>
    <w:p w:rsidR="00FA5EBE" w:rsidRPr="00C408E2" w:rsidRDefault="00143C0B" w:rsidP="005E1966">
      <w:pPr>
        <w:pStyle w:val="Header2-TitlesVisualNumberInstructorNoteHeading"/>
        <w:spacing w:before="0"/>
        <w:rPr>
          <w:szCs w:val="22"/>
        </w:rPr>
      </w:pPr>
      <w:r>
        <w:br w:type="page"/>
        <w:t>Visuals</w:t>
      </w:r>
    </w:p>
    <w:p w:rsidR="005F7D59" w:rsidRDefault="005F7D59" w:rsidP="00143C0B">
      <w:pPr>
        <w:rPr>
          <w:noProof/>
          <w:szCs w:val="22"/>
        </w:rPr>
      </w:pPr>
    </w:p>
    <w:tbl>
      <w:tblPr>
        <w:tblW w:w="10170" w:type="dxa"/>
        <w:tblInd w:w="-162" w:type="dxa"/>
        <w:tblLayout w:type="fixed"/>
        <w:tblLook w:val="04A0" w:firstRow="1" w:lastRow="0" w:firstColumn="1" w:lastColumn="0" w:noHBand="0" w:noVBand="1"/>
      </w:tblPr>
      <w:tblGrid>
        <w:gridCol w:w="5040"/>
        <w:gridCol w:w="5130"/>
      </w:tblGrid>
      <w:tr w:rsidR="00143C0B" w:rsidTr="002D4CB6">
        <w:trPr>
          <w:cantSplit/>
        </w:trPr>
        <w:tc>
          <w:tcPr>
            <w:tcW w:w="5040" w:type="dxa"/>
            <w:shd w:val="clear" w:color="auto" w:fill="auto"/>
          </w:tcPr>
          <w:p w:rsidR="00143C0B" w:rsidRDefault="002D4CB6" w:rsidP="00473901">
            <w:r>
              <w:pict>
                <v:shape id="_x0000_i1039" type="#_x0000_t75" alt="ICS Form 211, Demobilization Check-Out&#10;&#10;ICS Form 221 ensures that resources checking out of the incident have completed all appropriate incident business, and provides the Planning Section information on resources released from the incident. &#10;&#10;SAMPLE:  Top part of the Demobilization Check-Out Form (ICS 221)&#10;" style="width:235.5pt;height:176.25pt">
                  <v:imagedata r:id="rId23" o:title="Slide13"/>
                </v:shape>
              </w:pict>
            </w:r>
          </w:p>
        </w:tc>
        <w:tc>
          <w:tcPr>
            <w:tcW w:w="5130" w:type="dxa"/>
            <w:shd w:val="clear" w:color="auto" w:fill="auto"/>
          </w:tcPr>
          <w:p w:rsidR="00143C0B" w:rsidRDefault="002D4CB6" w:rsidP="00473901">
            <w:r>
              <w:rPr>
                <w:szCs w:val="22"/>
              </w:rPr>
              <w:pict>
                <v:shape id="_x0000_i1040" type="#_x0000_t75" alt="Visual:  Stabilizing or De-Escalating Incidents -&#10;When an incident stabilizes or de-escalates: &#10;The need for incident management may also be reduced.&#10;A transfer of command should be considered.&#10;&#10;Image: Workers in hazmat suits" style="width:235.5pt;height:176.25pt">
                  <v:imagedata r:id="rId24" o:title="Slide14"/>
                </v:shape>
              </w:pict>
            </w:r>
          </w:p>
        </w:tc>
      </w:tr>
      <w:tr w:rsidR="00143C0B" w:rsidTr="002D4CB6">
        <w:trPr>
          <w:cantSplit/>
          <w:trHeight w:val="2537"/>
        </w:trPr>
        <w:tc>
          <w:tcPr>
            <w:tcW w:w="10170" w:type="dxa"/>
            <w:gridSpan w:val="2"/>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r w:rsidR="00143C0B" w:rsidTr="002D4CB6">
        <w:trPr>
          <w:cantSplit/>
        </w:trPr>
        <w:tc>
          <w:tcPr>
            <w:tcW w:w="5040" w:type="dxa"/>
            <w:shd w:val="clear" w:color="auto" w:fill="auto"/>
          </w:tcPr>
          <w:p w:rsidR="00143C0B" w:rsidRDefault="002D4CB6" w:rsidP="00473901">
            <w:r>
              <w:rPr>
                <w:szCs w:val="22"/>
              </w:rPr>
              <w:pict>
                <v:shape id="_x0000_i1041" type="#_x0000_t75" alt="Visual:  Review: Transfer of Command -&#10;What steps must the incoming Incident Commander take before assuming command?&#10;&#10;Image: Firefighters" style="width:235.5pt;height:176.25pt">
                  <v:imagedata r:id="rId25" o:title="Slide15"/>
                </v:shape>
              </w:pict>
            </w:r>
          </w:p>
        </w:tc>
        <w:tc>
          <w:tcPr>
            <w:tcW w:w="5130" w:type="dxa"/>
            <w:shd w:val="clear" w:color="auto" w:fill="auto"/>
          </w:tcPr>
          <w:p w:rsidR="00143C0B" w:rsidRDefault="002D4CB6" w:rsidP="00473901">
            <w:r>
              <w:rPr>
                <w:szCs w:val="22"/>
              </w:rPr>
              <w:pict>
                <v:shape id="_x0000_i1042" type="#_x0000_t75" alt="Visual: Steps in Assuming Command -&#10;Incoming IC (Assuming) &#10;Assess situation with current IC.&#10;Receive briefing.&#10;Determine appropriate time for transfer of command.&#10;Notify others of change in command.&#10;Reassign or demobilize current IC.&#10;&#10;Outgoing IC (Transferring)&#10;Assess situation with incoming IC.&#10;Deliver briefing.&#10;Determine appropriate time for transfer of command.&#10;Notify others of change in command.&#10;Accept new assignment or demobilize." style="width:235.5pt;height:176.25pt">
                  <v:imagedata r:id="rId26" o:title="Slide16"/>
                </v:shape>
              </w:pict>
            </w:r>
          </w:p>
        </w:tc>
      </w:tr>
      <w:tr w:rsidR="00143C0B" w:rsidTr="002D4CB6">
        <w:trPr>
          <w:cantSplit/>
          <w:trHeight w:val="2573"/>
        </w:trPr>
        <w:tc>
          <w:tcPr>
            <w:tcW w:w="10170" w:type="dxa"/>
            <w:gridSpan w:val="2"/>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bl>
    <w:p w:rsidR="00FA5EBE" w:rsidRPr="00C408E2" w:rsidRDefault="00143C0B" w:rsidP="00FA5EBE">
      <w:pPr>
        <w:pStyle w:val="Header2-TitlesVisualNumberInstructorNoteHeading"/>
        <w:tabs>
          <w:tab w:val="left" w:pos="2224"/>
        </w:tabs>
        <w:rPr>
          <w:szCs w:val="22"/>
        </w:rPr>
      </w:pPr>
      <w:r>
        <w:t>Visuals</w:t>
      </w:r>
    </w:p>
    <w:p w:rsidR="00FA5EBE" w:rsidRDefault="00FA5EBE" w:rsidP="00143C0B">
      <w:pPr>
        <w:rPr>
          <w:noProof/>
          <w:szCs w:val="22"/>
        </w:rPr>
      </w:pPr>
    </w:p>
    <w:tbl>
      <w:tblPr>
        <w:tblW w:w="10170" w:type="dxa"/>
        <w:tblInd w:w="-162" w:type="dxa"/>
        <w:tblLayout w:type="fixed"/>
        <w:tblLook w:val="04A0" w:firstRow="1" w:lastRow="0" w:firstColumn="1" w:lastColumn="0" w:noHBand="0" w:noVBand="1"/>
      </w:tblPr>
      <w:tblGrid>
        <w:gridCol w:w="5040"/>
        <w:gridCol w:w="5130"/>
      </w:tblGrid>
      <w:tr w:rsidR="00143C0B" w:rsidTr="002D4CB6">
        <w:trPr>
          <w:cantSplit/>
        </w:trPr>
        <w:tc>
          <w:tcPr>
            <w:tcW w:w="5040" w:type="dxa"/>
            <w:shd w:val="clear" w:color="auto" w:fill="auto"/>
          </w:tcPr>
          <w:p w:rsidR="00143C0B" w:rsidRDefault="002D4CB6" w:rsidP="00473901">
            <w:r>
              <w:rPr>
                <w:szCs w:val="22"/>
              </w:rPr>
              <w:pict>
                <v:shape id="_x0000_i1043" type="#_x0000_t75" alt="Visual: Transfer of Command Briefing Checklist&#10;Situation and Prognosis&#10;Resources Remaining and status&#10;Areas of Concern (political, community interest, etc.)&#10;Logistical Support Needed or Retained&#10;Turnover of Appropriate Incident Documentation&#10;&#10;Photo:  Clipboard" style="width:235.5pt;height:176.25pt">
                  <v:imagedata r:id="rId27" o:title="Slide17"/>
                </v:shape>
              </w:pict>
            </w:r>
          </w:p>
        </w:tc>
        <w:tc>
          <w:tcPr>
            <w:tcW w:w="5130" w:type="dxa"/>
            <w:shd w:val="clear" w:color="auto" w:fill="auto"/>
          </w:tcPr>
          <w:p w:rsidR="00143C0B" w:rsidRDefault="002D4CB6" w:rsidP="00473901">
            <w:r>
              <w:rPr>
                <w:szCs w:val="22"/>
              </w:rPr>
              <w:pict>
                <v:shape id="_x0000_i1044" type="#_x0000_t75" alt="Visual: Incident Command and Closeout -&#10;The Incident Commander position will remain staffed until the absolute conclusion of the incident and the “closing out.”&#10;&#10;Image: Man on walkie talkie" style="width:235.5pt;height:176.25pt">
                  <v:imagedata r:id="rId28" o:title="Slide18"/>
                </v:shape>
              </w:pict>
            </w:r>
          </w:p>
        </w:tc>
      </w:tr>
      <w:tr w:rsidR="00143C0B" w:rsidTr="002D4CB6">
        <w:trPr>
          <w:cantSplit/>
          <w:trHeight w:val="2537"/>
        </w:trPr>
        <w:tc>
          <w:tcPr>
            <w:tcW w:w="10170" w:type="dxa"/>
            <w:gridSpan w:val="2"/>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r w:rsidR="00143C0B" w:rsidTr="002D4CB6">
        <w:trPr>
          <w:cantSplit/>
        </w:trPr>
        <w:tc>
          <w:tcPr>
            <w:tcW w:w="5040" w:type="dxa"/>
            <w:shd w:val="clear" w:color="auto" w:fill="auto"/>
          </w:tcPr>
          <w:p w:rsidR="00143C0B" w:rsidRDefault="002D4CB6" w:rsidP="00473901">
            <w:r>
              <w:rPr>
                <w:szCs w:val="22"/>
              </w:rPr>
              <w:pict>
                <v:shape id="_x0000_i1045" type="#_x0000_t75" alt="Visual: Closeout Briefing -&#10;A closeout briefing includes the following information:&#10;Incident summary&#10;Major events that may have lasting ramifications&#10;Documentation, including components that are not finalized&#10;Opportunity for the agency officials to bring up concerns&#10;Final evaluation of incident management by the agency executive/officials" style="width:235.5pt;height:176.25pt">
                  <v:imagedata r:id="rId29" o:title="Slide19"/>
                </v:shape>
              </w:pict>
            </w:r>
          </w:p>
        </w:tc>
        <w:tc>
          <w:tcPr>
            <w:tcW w:w="5130" w:type="dxa"/>
            <w:shd w:val="clear" w:color="auto" w:fill="auto"/>
          </w:tcPr>
          <w:p w:rsidR="00143C0B" w:rsidRDefault="002D4CB6" w:rsidP="00473901">
            <w:r>
              <w:rPr>
                <w:szCs w:val="22"/>
              </w:rPr>
              <w:pict>
                <v:shape id="_x0000_i1046" type="#_x0000_t75" alt="Visual: Closeout -&#10;Think about the ongoing scenario from the past units. Given this scenario, what agenda items would you include in a closeout briefing?" style="width:235.5pt;height:176.25pt">
                  <v:imagedata r:id="rId30" o:title="Slide20"/>
                </v:shape>
              </w:pict>
            </w:r>
          </w:p>
        </w:tc>
      </w:tr>
      <w:tr w:rsidR="00143C0B" w:rsidTr="002D4CB6">
        <w:trPr>
          <w:cantSplit/>
          <w:trHeight w:val="2573"/>
        </w:trPr>
        <w:tc>
          <w:tcPr>
            <w:tcW w:w="10170" w:type="dxa"/>
            <w:gridSpan w:val="2"/>
            <w:shd w:val="clear" w:color="auto" w:fill="auto"/>
          </w:tcPr>
          <w:p w:rsidR="00143C0B" w:rsidRPr="00781E6D" w:rsidRDefault="00143C0B" w:rsidP="00473901">
            <w:pPr>
              <w:spacing w:before="240"/>
              <w:rPr>
                <w:b/>
              </w:rPr>
            </w:pPr>
            <w:r w:rsidRPr="00781E6D">
              <w:rPr>
                <w:b/>
              </w:rPr>
              <w:t>Your Notes</w:t>
            </w:r>
          </w:p>
          <w:p w:rsidR="00143C0B" w:rsidRPr="00781E6D" w:rsidRDefault="00143C0B" w:rsidP="00473901">
            <w:pPr>
              <w:rPr>
                <w:szCs w:val="22"/>
              </w:rPr>
            </w:pPr>
          </w:p>
        </w:tc>
      </w:tr>
    </w:tbl>
    <w:p w:rsidR="00143C0B" w:rsidRDefault="00143C0B" w:rsidP="00143C0B">
      <w:pPr>
        <w:rPr>
          <w:noProof/>
          <w:szCs w:val="22"/>
        </w:rPr>
      </w:pPr>
    </w:p>
    <w:p w:rsidR="00FA5EBE" w:rsidRDefault="00FA5EBE" w:rsidP="00FA5EBE">
      <w:pPr>
        <w:jc w:val="center"/>
        <w:rPr>
          <w:szCs w:val="22"/>
        </w:rPr>
      </w:pPr>
    </w:p>
    <w:p w:rsidR="00AF5C6A" w:rsidRPr="00C408E2" w:rsidRDefault="00901F69" w:rsidP="00AF5C6A">
      <w:pPr>
        <w:pStyle w:val="Header2-TitlesVisualNumberInstructorNoteHeading"/>
        <w:tabs>
          <w:tab w:val="left" w:pos="2224"/>
        </w:tabs>
        <w:rPr>
          <w:szCs w:val="22"/>
        </w:rPr>
      </w:pPr>
      <w:r>
        <w:t>Visuals</w:t>
      </w:r>
    </w:p>
    <w:p w:rsidR="00AF5C6A" w:rsidRDefault="00AF5C6A" w:rsidP="00901F69">
      <w:pPr>
        <w:rPr>
          <w:noProof/>
          <w:szCs w:val="22"/>
        </w:rPr>
      </w:pPr>
    </w:p>
    <w:tbl>
      <w:tblPr>
        <w:tblW w:w="10170" w:type="dxa"/>
        <w:tblInd w:w="-162" w:type="dxa"/>
        <w:tblLayout w:type="fixed"/>
        <w:tblLook w:val="04A0" w:firstRow="1" w:lastRow="0" w:firstColumn="1" w:lastColumn="0" w:noHBand="0" w:noVBand="1"/>
      </w:tblPr>
      <w:tblGrid>
        <w:gridCol w:w="5040"/>
        <w:gridCol w:w="5130"/>
      </w:tblGrid>
      <w:tr w:rsidR="00901F69" w:rsidTr="002D4CB6">
        <w:trPr>
          <w:cantSplit/>
        </w:trPr>
        <w:tc>
          <w:tcPr>
            <w:tcW w:w="5040" w:type="dxa"/>
            <w:shd w:val="clear" w:color="auto" w:fill="auto"/>
          </w:tcPr>
          <w:p w:rsidR="00901F69" w:rsidRDefault="002D4CB6" w:rsidP="006A3054">
            <w:r>
              <w:rPr>
                <w:szCs w:val="22"/>
              </w:rPr>
              <w:pict>
                <v:shape id="_x0000_i1047" type="#_x0000_t75" alt="Visual: Team Closeout Meeting -&#10;Incident Management Teams or other teams may hold a closeout meeting to discuss team performance.&#10;These meetings may result in a “lessons learned” summary report.&#10;&#10;Image: Meeting" style="width:235.5pt;height:176.25pt">
                  <v:imagedata r:id="rId31" o:title="Slide21"/>
                </v:shape>
              </w:pict>
            </w:r>
          </w:p>
        </w:tc>
        <w:tc>
          <w:tcPr>
            <w:tcW w:w="5130" w:type="dxa"/>
            <w:shd w:val="clear" w:color="auto" w:fill="auto"/>
          </w:tcPr>
          <w:p w:rsidR="00901F69" w:rsidRDefault="002D4CB6" w:rsidP="006A3054">
            <w:r>
              <w:rPr>
                <w:szCs w:val="22"/>
              </w:rPr>
              <w:pict>
                <v:shape id="_x0000_i1048" type="#_x0000_t75" alt="Visual: Conducting an After-Action Review -&#10;An after-action review answers the following questions:&#10;What did we set out to do?&#10;What actually happened?&#10;Why did it happen?&#10;What are we going to do differently next time?&#10;Are there lessons learned that should be shared?  &#10;What followup is needed?" style="width:235.5pt;height:176.25pt">
                  <v:imagedata r:id="rId32" o:title="Slide22"/>
                </v:shape>
              </w:pict>
            </w:r>
          </w:p>
        </w:tc>
      </w:tr>
      <w:tr w:rsidR="00901F69" w:rsidTr="002D4CB6">
        <w:trPr>
          <w:cantSplit/>
          <w:trHeight w:val="2537"/>
        </w:trPr>
        <w:tc>
          <w:tcPr>
            <w:tcW w:w="10170" w:type="dxa"/>
            <w:gridSpan w:val="2"/>
            <w:shd w:val="clear" w:color="auto" w:fill="auto"/>
          </w:tcPr>
          <w:p w:rsidR="00901F69" w:rsidRPr="00781E6D" w:rsidRDefault="00901F69" w:rsidP="006A3054">
            <w:pPr>
              <w:spacing w:before="240"/>
              <w:rPr>
                <w:b/>
              </w:rPr>
            </w:pPr>
            <w:r w:rsidRPr="00781E6D">
              <w:rPr>
                <w:b/>
              </w:rPr>
              <w:t>Your Notes</w:t>
            </w:r>
          </w:p>
          <w:p w:rsidR="00901F69" w:rsidRPr="00781E6D" w:rsidRDefault="00901F69" w:rsidP="006A3054">
            <w:pPr>
              <w:rPr>
                <w:szCs w:val="22"/>
              </w:rPr>
            </w:pPr>
          </w:p>
        </w:tc>
      </w:tr>
      <w:tr w:rsidR="005E1966" w:rsidTr="002D4CB6">
        <w:trPr>
          <w:cantSplit/>
          <w:trHeight w:val="2537"/>
        </w:trPr>
        <w:tc>
          <w:tcPr>
            <w:tcW w:w="10170" w:type="dxa"/>
            <w:gridSpan w:val="2"/>
            <w:shd w:val="clear" w:color="auto" w:fill="auto"/>
          </w:tcPr>
          <w:p w:rsidR="005E1966" w:rsidRPr="005E1966" w:rsidRDefault="005E1966" w:rsidP="006A3054">
            <w:pPr>
              <w:spacing w:before="240"/>
            </w:pPr>
            <w:r w:rsidRPr="005E1966">
              <w:t>View the job aid on the next page.</w:t>
            </w:r>
          </w:p>
        </w:tc>
      </w:tr>
    </w:tbl>
    <w:p w:rsidR="00901F69" w:rsidRDefault="00901F69" w:rsidP="00901F69">
      <w:pPr>
        <w:rPr>
          <w:noProof/>
          <w:szCs w:val="22"/>
        </w:rPr>
      </w:pPr>
    </w:p>
    <w:p w:rsidR="00AF5C6A" w:rsidRDefault="00AF5C6A" w:rsidP="00AF5C6A">
      <w:pPr>
        <w:jc w:val="center"/>
        <w:rPr>
          <w:szCs w:val="22"/>
        </w:rPr>
      </w:pPr>
    </w:p>
    <w:p w:rsidR="00B5734C" w:rsidRPr="00B5734C" w:rsidRDefault="00901F69" w:rsidP="005E1966">
      <w:pPr>
        <w:pStyle w:val="Header2-TitlesVisualNumberInstructorNoteHeading"/>
        <w:tabs>
          <w:tab w:val="left" w:pos="2224"/>
        </w:tabs>
        <w:spacing w:before="0"/>
        <w:rPr>
          <w:b w:val="0"/>
          <w:szCs w:val="22"/>
        </w:rPr>
      </w:pPr>
      <w:r>
        <w:br w:type="page"/>
        <w:t>Job Aid</w:t>
      </w:r>
      <w:r w:rsidR="00B5734C">
        <w:t xml:space="preserve">:  Conducting an After-Action Review </w:t>
      </w:r>
    </w:p>
    <w:p w:rsidR="00B5734C" w:rsidRPr="00901F69" w:rsidRDefault="00B5734C" w:rsidP="00901F69"/>
    <w:p w:rsidR="00EE5F20" w:rsidRDefault="00EE5F20" w:rsidP="00901F69">
      <w:pPr>
        <w:pStyle w:val="Heading1"/>
      </w:pPr>
      <w:r w:rsidRPr="00901F69">
        <w:t>After-Action Review</w:t>
      </w:r>
      <w:r>
        <w:t xml:space="preserve"> (AAR) Tips</w:t>
      </w:r>
    </w:p>
    <w:p w:rsidR="00EE5F20" w:rsidRDefault="00EE5F20" w:rsidP="00EE5F20"/>
    <w:p w:rsidR="00EE5F20" w:rsidRPr="00C6340A" w:rsidRDefault="00EE5F20" w:rsidP="00EE5F20">
      <w:pPr>
        <w:rPr>
          <w:b/>
          <w:sz w:val="20"/>
        </w:rPr>
      </w:pPr>
      <w:r w:rsidRPr="00C6340A">
        <w:rPr>
          <w:b/>
          <w:sz w:val="20"/>
        </w:rPr>
        <w:t>Overall Tips</w:t>
      </w:r>
    </w:p>
    <w:p w:rsidR="00EE5F20" w:rsidRPr="00C6340A" w:rsidRDefault="00EE5F20" w:rsidP="00EE5F20">
      <w:pPr>
        <w:pStyle w:val="Bullets"/>
        <w:rPr>
          <w:sz w:val="20"/>
        </w:rPr>
      </w:pPr>
      <w:r w:rsidRPr="00C6340A">
        <w:rPr>
          <w:sz w:val="20"/>
        </w:rPr>
        <w:t>Schedule an After-Action Review (AAR) as soon after the incident as possible.</w:t>
      </w:r>
    </w:p>
    <w:p w:rsidR="00EE5F20" w:rsidRPr="00C6340A" w:rsidRDefault="00EE5F20" w:rsidP="00EE5F20">
      <w:pPr>
        <w:pStyle w:val="Bullets"/>
        <w:rPr>
          <w:sz w:val="20"/>
        </w:rPr>
      </w:pPr>
      <w:r w:rsidRPr="00C6340A">
        <w:rPr>
          <w:sz w:val="20"/>
        </w:rPr>
        <w:t>Keep it short and focused.</w:t>
      </w:r>
    </w:p>
    <w:p w:rsidR="00EE5F20" w:rsidRPr="00C6340A" w:rsidRDefault="00EE5F20" w:rsidP="00EE5F20">
      <w:pPr>
        <w:pStyle w:val="Bullets"/>
        <w:rPr>
          <w:sz w:val="20"/>
        </w:rPr>
      </w:pPr>
      <w:r w:rsidRPr="00C6340A">
        <w:rPr>
          <w:sz w:val="20"/>
        </w:rPr>
        <w:t>Focus on WHAT, not WHO.</w:t>
      </w:r>
    </w:p>
    <w:p w:rsidR="00EE5F20" w:rsidRPr="00C6340A" w:rsidRDefault="00EE5F20" w:rsidP="00EE5F20">
      <w:pPr>
        <w:pStyle w:val="Bullets"/>
        <w:rPr>
          <w:sz w:val="20"/>
        </w:rPr>
      </w:pPr>
      <w:r w:rsidRPr="00C6340A">
        <w:rPr>
          <w:sz w:val="20"/>
        </w:rPr>
        <w:t>Establish clear ground rules:  encourage candor and openness (this is dialog—not lecture or debate); focus on items that can be fixed; keep all discussions confidential.</w:t>
      </w:r>
    </w:p>
    <w:p w:rsidR="00EE5F20" w:rsidRPr="00C6340A" w:rsidRDefault="00EE5F20" w:rsidP="00EE5F20">
      <w:pPr>
        <w:pStyle w:val="Bullets"/>
        <w:rPr>
          <w:sz w:val="20"/>
        </w:rPr>
      </w:pPr>
      <w:r w:rsidRPr="00C6340A">
        <w:rPr>
          <w:sz w:val="20"/>
        </w:rPr>
        <w:t>Use a skilled facilitator to conduct the AAR.</w:t>
      </w:r>
    </w:p>
    <w:p w:rsidR="00EE5F20" w:rsidRPr="00C6340A" w:rsidRDefault="00EE5F20" w:rsidP="00EE5F20">
      <w:pPr>
        <w:rPr>
          <w:sz w:val="20"/>
        </w:rPr>
      </w:pPr>
    </w:p>
    <w:p w:rsidR="00EE5F20" w:rsidRPr="00C6340A" w:rsidRDefault="00EE5F20" w:rsidP="00EE5F20">
      <w:pPr>
        <w:rPr>
          <w:b/>
          <w:sz w:val="20"/>
        </w:rPr>
      </w:pPr>
      <w:r w:rsidRPr="00C6340A">
        <w:rPr>
          <w:b/>
          <w:sz w:val="20"/>
        </w:rPr>
        <w:t>AAR Process Steps</w:t>
      </w:r>
    </w:p>
    <w:p w:rsidR="00EE5F20" w:rsidRPr="00C6340A" w:rsidRDefault="00EE5F20" w:rsidP="00EE5F20">
      <w:pPr>
        <w:rPr>
          <w:sz w:val="20"/>
        </w:rPr>
      </w:pPr>
    </w:p>
    <w:p w:rsidR="00EE5F20" w:rsidRPr="000124FE" w:rsidRDefault="00EE5F20" w:rsidP="00EE5F20">
      <w:pPr>
        <w:rPr>
          <w:sz w:val="20"/>
        </w:rPr>
      </w:pPr>
      <w:r w:rsidRPr="000124FE">
        <w:rPr>
          <w:sz w:val="20"/>
        </w:rPr>
        <w:t xml:space="preserve">Use the following questions to facilitate the AAR process: </w:t>
      </w:r>
    </w:p>
    <w:p w:rsidR="00EE5F20" w:rsidRPr="000124FE" w:rsidRDefault="00EE5F20" w:rsidP="00EE5F20">
      <w:pPr>
        <w:rPr>
          <w:sz w:val="20"/>
        </w:rPr>
      </w:pPr>
    </w:p>
    <w:p w:rsidR="00EE5F20" w:rsidRPr="000124FE" w:rsidRDefault="00EE5F20" w:rsidP="00EE5F20">
      <w:pPr>
        <w:pStyle w:val="NumberedList"/>
        <w:numPr>
          <w:ilvl w:val="0"/>
          <w:numId w:val="33"/>
        </w:numPr>
        <w:rPr>
          <w:b/>
          <w:sz w:val="20"/>
          <w:szCs w:val="20"/>
        </w:rPr>
      </w:pPr>
      <w:r w:rsidRPr="000124FE">
        <w:rPr>
          <w:b/>
          <w:sz w:val="20"/>
          <w:szCs w:val="20"/>
        </w:rPr>
        <w:t>What did we set out to do?</w:t>
      </w:r>
    </w:p>
    <w:p w:rsidR="00EE5F20" w:rsidRPr="000124FE" w:rsidRDefault="00EE5F20" w:rsidP="00EE5F20">
      <w:pPr>
        <w:pStyle w:val="Bullets"/>
        <w:ind w:left="720"/>
        <w:rPr>
          <w:sz w:val="20"/>
        </w:rPr>
      </w:pPr>
      <w:r w:rsidRPr="000124FE">
        <w:rPr>
          <w:sz w:val="20"/>
        </w:rPr>
        <w:t>Establish the facts.</w:t>
      </w:r>
    </w:p>
    <w:p w:rsidR="00EE5F20" w:rsidRPr="000124FE" w:rsidRDefault="00EE5F20" w:rsidP="00EE5F20">
      <w:pPr>
        <w:pStyle w:val="Bullets"/>
        <w:ind w:left="720"/>
        <w:rPr>
          <w:sz w:val="20"/>
        </w:rPr>
      </w:pPr>
      <w:r w:rsidRPr="000124FE">
        <w:rPr>
          <w:sz w:val="20"/>
        </w:rPr>
        <w:t>Determine purpose of the mission and definition of success:</w:t>
      </w:r>
    </w:p>
    <w:p w:rsidR="00EE5F20" w:rsidRPr="000124FE" w:rsidRDefault="00EE5F20" w:rsidP="00EE5F20">
      <w:pPr>
        <w:pStyle w:val="Bullets"/>
        <w:ind w:left="1080"/>
        <w:rPr>
          <w:sz w:val="20"/>
        </w:rPr>
      </w:pPr>
      <w:r w:rsidRPr="000124FE">
        <w:rPr>
          <w:sz w:val="20"/>
        </w:rPr>
        <w:t>Identify key tasks involved.</w:t>
      </w:r>
    </w:p>
    <w:p w:rsidR="00EE5F20" w:rsidRPr="000124FE" w:rsidRDefault="00EE5F20" w:rsidP="00EE5F20">
      <w:pPr>
        <w:pStyle w:val="Bullets"/>
        <w:ind w:left="1080"/>
        <w:rPr>
          <w:sz w:val="20"/>
        </w:rPr>
      </w:pPr>
      <w:r w:rsidRPr="000124FE">
        <w:rPr>
          <w:sz w:val="20"/>
        </w:rPr>
        <w:t>Specify conditions under which each task may need to be performed (weather, topography, time restrictions, etc.).</w:t>
      </w:r>
    </w:p>
    <w:p w:rsidR="00EE5F20" w:rsidRPr="000124FE" w:rsidRDefault="00EE5F20" w:rsidP="00EE5F20">
      <w:pPr>
        <w:pStyle w:val="Bullets"/>
        <w:ind w:left="1080"/>
        <w:rPr>
          <w:sz w:val="20"/>
        </w:rPr>
      </w:pPr>
      <w:r w:rsidRPr="000124FE">
        <w:rPr>
          <w:sz w:val="20"/>
        </w:rPr>
        <w:t>Define acceptable standards for success (explain what “Right” looks like).</w:t>
      </w:r>
    </w:p>
    <w:p w:rsidR="00EE5F20" w:rsidRPr="00C6340A" w:rsidRDefault="00EE5F20" w:rsidP="00EE5F20">
      <w:pPr>
        <w:rPr>
          <w:sz w:val="20"/>
        </w:rPr>
      </w:pPr>
    </w:p>
    <w:p w:rsidR="00EE5F20" w:rsidRPr="00C6340A" w:rsidRDefault="00EE5F20" w:rsidP="00EE5F20">
      <w:pPr>
        <w:pStyle w:val="NumberedList"/>
        <w:rPr>
          <w:b/>
          <w:sz w:val="20"/>
          <w:szCs w:val="20"/>
        </w:rPr>
      </w:pPr>
      <w:r w:rsidRPr="00C6340A">
        <w:rPr>
          <w:b/>
          <w:sz w:val="20"/>
          <w:szCs w:val="20"/>
        </w:rPr>
        <w:t>What actually happened?</w:t>
      </w:r>
    </w:p>
    <w:p w:rsidR="00EE5F20" w:rsidRPr="00C6340A" w:rsidRDefault="00EE5F20" w:rsidP="00EE5F20">
      <w:pPr>
        <w:pStyle w:val="Bullets"/>
        <w:ind w:left="720"/>
        <w:rPr>
          <w:sz w:val="20"/>
        </w:rPr>
      </w:pPr>
      <w:r w:rsidRPr="00C6340A">
        <w:rPr>
          <w:sz w:val="20"/>
        </w:rPr>
        <w:t>Continue to establish the facts.</w:t>
      </w:r>
    </w:p>
    <w:p w:rsidR="00EE5F20" w:rsidRPr="00C6340A" w:rsidRDefault="00EE5F20" w:rsidP="00EE5F20">
      <w:pPr>
        <w:pStyle w:val="Bullets"/>
        <w:ind w:left="1080"/>
        <w:rPr>
          <w:sz w:val="20"/>
        </w:rPr>
      </w:pPr>
      <w:r w:rsidRPr="00C6340A">
        <w:rPr>
          <w:sz w:val="20"/>
        </w:rPr>
        <w:t>Participants should come to agreement on what actually happened.</w:t>
      </w:r>
    </w:p>
    <w:p w:rsidR="00EE5F20" w:rsidRPr="00C6340A" w:rsidRDefault="00EE5F20" w:rsidP="00EE5F20">
      <w:pPr>
        <w:pStyle w:val="Bullets"/>
        <w:ind w:left="1080"/>
        <w:rPr>
          <w:sz w:val="20"/>
        </w:rPr>
      </w:pPr>
      <w:r w:rsidRPr="00C6340A">
        <w:rPr>
          <w:sz w:val="20"/>
        </w:rPr>
        <w:t>Pool multiple perspectives to build a shared picture of what happened.</w:t>
      </w:r>
    </w:p>
    <w:p w:rsidR="00EE5F20" w:rsidRPr="00C6340A" w:rsidRDefault="00EE5F20" w:rsidP="00EE5F20">
      <w:pPr>
        <w:rPr>
          <w:sz w:val="20"/>
        </w:rPr>
      </w:pPr>
    </w:p>
    <w:p w:rsidR="00EE5F20" w:rsidRPr="00C6340A" w:rsidRDefault="00EE5F20" w:rsidP="00EE5F20">
      <w:pPr>
        <w:pStyle w:val="NumberedList"/>
        <w:rPr>
          <w:b/>
          <w:sz w:val="20"/>
          <w:szCs w:val="20"/>
        </w:rPr>
      </w:pPr>
      <w:r w:rsidRPr="00C6340A">
        <w:rPr>
          <w:b/>
          <w:sz w:val="20"/>
          <w:szCs w:val="20"/>
        </w:rPr>
        <w:t>Why did it happen?</w:t>
      </w:r>
    </w:p>
    <w:p w:rsidR="00EE5F20" w:rsidRPr="00C6340A" w:rsidRDefault="00EE5F20" w:rsidP="00C6340A">
      <w:pPr>
        <w:pStyle w:val="Bullets"/>
        <w:ind w:left="720"/>
        <w:rPr>
          <w:sz w:val="20"/>
        </w:rPr>
      </w:pPr>
      <w:r w:rsidRPr="00C6340A">
        <w:rPr>
          <w:sz w:val="20"/>
        </w:rPr>
        <w:t>Analyze cause and effect.</w:t>
      </w:r>
    </w:p>
    <w:p w:rsidR="00EE5F20" w:rsidRPr="00C6340A" w:rsidRDefault="00EE5F20" w:rsidP="00C6340A">
      <w:pPr>
        <w:pStyle w:val="Bullets"/>
        <w:ind w:left="1080"/>
        <w:rPr>
          <w:sz w:val="20"/>
        </w:rPr>
      </w:pPr>
      <w:r w:rsidRPr="00C6340A">
        <w:rPr>
          <w:sz w:val="20"/>
        </w:rPr>
        <w:t>Focus on WHAT, not WHO.</w:t>
      </w:r>
    </w:p>
    <w:p w:rsidR="00EE5F20" w:rsidRPr="00C6340A" w:rsidRDefault="00EE5F20" w:rsidP="00C6340A">
      <w:pPr>
        <w:pStyle w:val="Bullets"/>
        <w:ind w:left="1080"/>
        <w:rPr>
          <w:sz w:val="20"/>
        </w:rPr>
      </w:pPr>
      <w:r w:rsidRPr="00C6340A">
        <w:rPr>
          <w:sz w:val="20"/>
        </w:rPr>
        <w:t xml:space="preserve">Provide progressive refinement for drawing out explanations of what occurred.  This will lead into developing possible solutions. </w:t>
      </w:r>
    </w:p>
    <w:p w:rsidR="00EE5F20" w:rsidRPr="00C6340A" w:rsidRDefault="00EE5F20" w:rsidP="00EE5F20">
      <w:pPr>
        <w:rPr>
          <w:sz w:val="20"/>
        </w:rPr>
      </w:pPr>
    </w:p>
    <w:p w:rsidR="00EE5F20" w:rsidRPr="00C6340A" w:rsidRDefault="00EE5F20" w:rsidP="00C6340A">
      <w:pPr>
        <w:pStyle w:val="NumberedList"/>
        <w:rPr>
          <w:b/>
          <w:sz w:val="20"/>
          <w:szCs w:val="20"/>
        </w:rPr>
      </w:pPr>
      <w:r w:rsidRPr="00C6340A">
        <w:rPr>
          <w:b/>
          <w:sz w:val="20"/>
          <w:szCs w:val="20"/>
        </w:rPr>
        <w:t>What are we going to do differently next time?</w:t>
      </w:r>
    </w:p>
    <w:p w:rsidR="00EE5F20" w:rsidRPr="00C6340A" w:rsidRDefault="00EE5F20" w:rsidP="00C6340A">
      <w:pPr>
        <w:pStyle w:val="Bullets"/>
        <w:ind w:left="720"/>
        <w:rPr>
          <w:sz w:val="20"/>
        </w:rPr>
      </w:pPr>
      <w:r w:rsidRPr="00C6340A">
        <w:rPr>
          <w:sz w:val="20"/>
        </w:rPr>
        <w:t xml:space="preserve">Solutions will arise naturally once problems are identified and understood. </w:t>
      </w:r>
    </w:p>
    <w:p w:rsidR="00EE5F20" w:rsidRPr="00C6340A" w:rsidRDefault="00EE5F20" w:rsidP="00C6340A">
      <w:pPr>
        <w:pStyle w:val="Bullets"/>
        <w:ind w:left="1080"/>
        <w:rPr>
          <w:sz w:val="20"/>
        </w:rPr>
      </w:pPr>
      <w:r w:rsidRPr="00C6340A">
        <w:rPr>
          <w:sz w:val="20"/>
        </w:rPr>
        <w:t>Focus on items you can fix, rather than external forces outside of your control.</w:t>
      </w:r>
    </w:p>
    <w:p w:rsidR="00EE5F20" w:rsidRPr="00C6340A" w:rsidRDefault="00EE5F20" w:rsidP="00C6340A">
      <w:pPr>
        <w:pStyle w:val="Bullets"/>
        <w:ind w:left="1080"/>
        <w:rPr>
          <w:sz w:val="20"/>
        </w:rPr>
      </w:pPr>
      <w:r w:rsidRPr="00C6340A">
        <w:rPr>
          <w:sz w:val="20"/>
        </w:rPr>
        <w:t>Identify areas where groups are performing well and that should be sustained.  This will help repeat success and create a balanced approach to the AAR.</w:t>
      </w:r>
    </w:p>
    <w:p w:rsidR="00EE5F20" w:rsidRPr="00C6340A" w:rsidRDefault="00EE5F20" w:rsidP="00EE5F20">
      <w:pPr>
        <w:rPr>
          <w:sz w:val="20"/>
        </w:rPr>
      </w:pPr>
    </w:p>
    <w:p w:rsidR="00EE5F20" w:rsidRPr="00C6340A" w:rsidRDefault="00EE5F20" w:rsidP="00C6340A">
      <w:pPr>
        <w:ind w:left="720"/>
        <w:rPr>
          <w:sz w:val="20"/>
        </w:rPr>
      </w:pPr>
      <w:r w:rsidRPr="00C6340A">
        <w:rPr>
          <w:sz w:val="20"/>
        </w:rPr>
        <w:t>Areas To Sustain/Maintain Strengths:</w:t>
      </w:r>
    </w:p>
    <w:p w:rsidR="00EE5F20" w:rsidRPr="00C6340A" w:rsidRDefault="00EE5F20" w:rsidP="00C6340A">
      <w:pPr>
        <w:ind w:left="720"/>
        <w:rPr>
          <w:sz w:val="20"/>
        </w:rPr>
      </w:pPr>
    </w:p>
    <w:p w:rsidR="00EE5F20" w:rsidRPr="00C6340A" w:rsidRDefault="00EE5F20" w:rsidP="00C6340A">
      <w:pPr>
        <w:ind w:left="720"/>
        <w:rPr>
          <w:sz w:val="20"/>
        </w:rPr>
      </w:pPr>
      <w:r w:rsidRPr="00C6340A">
        <w:rPr>
          <w:sz w:val="20"/>
        </w:rPr>
        <w:t>Areas To Improve:</w:t>
      </w:r>
    </w:p>
    <w:p w:rsidR="00EE5F20" w:rsidRPr="00C6340A" w:rsidRDefault="00EE5F20" w:rsidP="00EE5F20">
      <w:pPr>
        <w:rPr>
          <w:sz w:val="20"/>
        </w:rPr>
      </w:pPr>
    </w:p>
    <w:p w:rsidR="00EE5F20" w:rsidRPr="00C6340A" w:rsidRDefault="00EE5F20" w:rsidP="00C6340A">
      <w:pPr>
        <w:pStyle w:val="NumberedList"/>
        <w:rPr>
          <w:b/>
          <w:sz w:val="20"/>
          <w:szCs w:val="20"/>
        </w:rPr>
      </w:pPr>
      <w:r w:rsidRPr="00C6340A">
        <w:rPr>
          <w:b/>
          <w:sz w:val="20"/>
          <w:szCs w:val="20"/>
        </w:rPr>
        <w:t xml:space="preserve">Are there lessons learned that should be shared immediately?  </w:t>
      </w:r>
    </w:p>
    <w:p w:rsidR="00EE5F20" w:rsidRPr="00C6340A" w:rsidRDefault="00EE5F20" w:rsidP="00C6340A">
      <w:pPr>
        <w:pStyle w:val="Bullets"/>
        <w:ind w:left="720"/>
        <w:rPr>
          <w:sz w:val="20"/>
        </w:rPr>
      </w:pPr>
      <w:r w:rsidRPr="00C6340A">
        <w:rPr>
          <w:sz w:val="20"/>
        </w:rPr>
        <w:t xml:space="preserve">Identify the process for sharing lessons learned. </w:t>
      </w:r>
    </w:p>
    <w:p w:rsidR="00EE5F20" w:rsidRPr="00C6340A" w:rsidRDefault="00EE5F20" w:rsidP="00C6340A">
      <w:pPr>
        <w:pStyle w:val="Bullets"/>
        <w:ind w:left="1080"/>
        <w:rPr>
          <w:sz w:val="20"/>
        </w:rPr>
      </w:pPr>
      <w:r w:rsidRPr="00C6340A">
        <w:rPr>
          <w:sz w:val="20"/>
        </w:rPr>
        <w:t>Option 1:  Document the Issue, Discussion, Recommendation</w:t>
      </w:r>
    </w:p>
    <w:p w:rsidR="00EE5F20" w:rsidRPr="00C6340A" w:rsidRDefault="00EE5F20" w:rsidP="00C6340A">
      <w:pPr>
        <w:pStyle w:val="Bullets"/>
        <w:ind w:left="1080"/>
        <w:rPr>
          <w:sz w:val="20"/>
        </w:rPr>
      </w:pPr>
      <w:r w:rsidRPr="00C6340A">
        <w:rPr>
          <w:sz w:val="20"/>
        </w:rPr>
        <w:t>Option 2:  Document the Concept of the Operation, Results, Trends, Recommendation</w:t>
      </w:r>
    </w:p>
    <w:p w:rsidR="00EE5F20" w:rsidRPr="00C6340A" w:rsidRDefault="00EE5F20" w:rsidP="00C6340A">
      <w:pPr>
        <w:pStyle w:val="Bullets"/>
        <w:ind w:left="720"/>
        <w:rPr>
          <w:sz w:val="20"/>
        </w:rPr>
      </w:pPr>
      <w:r w:rsidRPr="00C6340A">
        <w:rPr>
          <w:sz w:val="20"/>
        </w:rPr>
        <w:t xml:space="preserve">Determine and describe the most notable successes from the incident. </w:t>
      </w:r>
    </w:p>
    <w:p w:rsidR="00EE5F20" w:rsidRPr="000124FE" w:rsidRDefault="00EE5F20" w:rsidP="00C6340A">
      <w:pPr>
        <w:pStyle w:val="Bullets"/>
        <w:ind w:left="720"/>
        <w:rPr>
          <w:sz w:val="20"/>
        </w:rPr>
      </w:pPr>
      <w:r w:rsidRPr="000124FE">
        <w:rPr>
          <w:sz w:val="20"/>
        </w:rPr>
        <w:t xml:space="preserve">Determine and describe the most difficult challenges faced and how they were overcome. </w:t>
      </w:r>
    </w:p>
    <w:p w:rsidR="00EE5F20" w:rsidRDefault="00EE5F20" w:rsidP="00EE5F20"/>
    <w:p w:rsidR="00B5734C" w:rsidRPr="00B5734C" w:rsidRDefault="00901F69" w:rsidP="00B5734C">
      <w:pPr>
        <w:pStyle w:val="Header2-TitlesVisualNumberInstructorNoteHeading"/>
        <w:tabs>
          <w:tab w:val="left" w:pos="2224"/>
        </w:tabs>
        <w:rPr>
          <w:b w:val="0"/>
          <w:szCs w:val="22"/>
        </w:rPr>
      </w:pPr>
      <w:r>
        <w:t>Job Aid</w:t>
      </w:r>
      <w:r w:rsidR="00B5734C">
        <w:t xml:space="preserve">:  Conducting an After-Action Review </w:t>
      </w:r>
      <w:r w:rsidR="00B5734C">
        <w:rPr>
          <w:b w:val="0"/>
        </w:rPr>
        <w:t>(Continued)</w:t>
      </w:r>
    </w:p>
    <w:p w:rsidR="00B5734C" w:rsidRDefault="00B5734C" w:rsidP="00B5734C">
      <w:pPr>
        <w:pStyle w:val="Heading1"/>
      </w:pPr>
    </w:p>
    <w:p w:rsidR="00EE5F20" w:rsidRPr="00C6340A" w:rsidRDefault="00EE5F20" w:rsidP="00C6340A">
      <w:pPr>
        <w:pStyle w:val="NumberedList"/>
        <w:rPr>
          <w:b/>
          <w:sz w:val="20"/>
          <w:szCs w:val="20"/>
        </w:rPr>
      </w:pPr>
      <w:r w:rsidRPr="00C6340A">
        <w:rPr>
          <w:b/>
          <w:sz w:val="20"/>
          <w:szCs w:val="20"/>
        </w:rPr>
        <w:t>What followup is needed?</w:t>
      </w:r>
    </w:p>
    <w:p w:rsidR="00EE5F20" w:rsidRPr="00C6340A" w:rsidRDefault="00EE5F20" w:rsidP="00C6340A">
      <w:pPr>
        <w:pStyle w:val="Bullets"/>
        <w:ind w:left="720"/>
        <w:rPr>
          <w:sz w:val="20"/>
        </w:rPr>
      </w:pPr>
      <w:r w:rsidRPr="00C6340A">
        <w:rPr>
          <w:sz w:val="20"/>
        </w:rPr>
        <w:t>Be specific about actions, timelines, and responsibilities.</w:t>
      </w:r>
    </w:p>
    <w:p w:rsidR="00EE5F20" w:rsidRPr="00C6340A" w:rsidRDefault="00EE5F20" w:rsidP="00C6340A">
      <w:pPr>
        <w:pStyle w:val="Bullets"/>
        <w:ind w:left="1080"/>
        <w:rPr>
          <w:sz w:val="20"/>
        </w:rPr>
      </w:pPr>
      <w:r w:rsidRPr="00C6340A">
        <w:rPr>
          <w:sz w:val="20"/>
        </w:rPr>
        <w:t>What changes, additions, or deletions are recommended to SOPs, plans, or training?</w:t>
      </w:r>
    </w:p>
    <w:p w:rsidR="003C18B4" w:rsidRPr="000124FE" w:rsidRDefault="00EE5F20" w:rsidP="000124FE">
      <w:pPr>
        <w:pStyle w:val="Bullets"/>
        <w:ind w:left="1080"/>
        <w:rPr>
          <w:sz w:val="20"/>
        </w:rPr>
      </w:pPr>
      <w:r w:rsidRPr="000124FE">
        <w:rPr>
          <w:sz w:val="20"/>
        </w:rPr>
        <w:t>What issues were not resolved to your satisfaction and need further review?</w:t>
      </w:r>
    </w:p>
    <w:p w:rsidR="00AF5C6A" w:rsidRPr="00C408E2" w:rsidRDefault="00AF5C6A" w:rsidP="005E1966">
      <w:pPr>
        <w:pStyle w:val="Header2-TitlesVisualNumberInstructorNoteHeading"/>
        <w:spacing w:before="0"/>
        <w:rPr>
          <w:szCs w:val="22"/>
        </w:rPr>
      </w:pPr>
      <w:r w:rsidRPr="000124FE">
        <w:rPr>
          <w:rFonts w:cs="Times New Roman"/>
          <w:sz w:val="20"/>
        </w:rPr>
        <w:br w:type="page"/>
      </w:r>
      <w:r w:rsidR="00901F69">
        <w:t>Visuals</w:t>
      </w:r>
    </w:p>
    <w:p w:rsidR="00AF5C6A" w:rsidRDefault="00AF5C6A" w:rsidP="00901F69">
      <w:pPr>
        <w:rPr>
          <w:noProof/>
          <w:szCs w:val="22"/>
        </w:rPr>
      </w:pPr>
    </w:p>
    <w:tbl>
      <w:tblPr>
        <w:tblW w:w="10170" w:type="dxa"/>
        <w:tblInd w:w="-162" w:type="dxa"/>
        <w:tblLayout w:type="fixed"/>
        <w:tblLook w:val="04A0" w:firstRow="1" w:lastRow="0" w:firstColumn="1" w:lastColumn="0" w:noHBand="0" w:noVBand="1"/>
      </w:tblPr>
      <w:tblGrid>
        <w:gridCol w:w="5040"/>
        <w:gridCol w:w="5130"/>
      </w:tblGrid>
      <w:tr w:rsidR="00901F69" w:rsidTr="002D4CB6">
        <w:trPr>
          <w:cantSplit/>
        </w:trPr>
        <w:tc>
          <w:tcPr>
            <w:tcW w:w="5040" w:type="dxa"/>
            <w:shd w:val="clear" w:color="auto" w:fill="auto"/>
          </w:tcPr>
          <w:p w:rsidR="00901F69" w:rsidRDefault="002D4CB6" w:rsidP="006A3054">
            <w:bookmarkStart w:id="2" w:name="_GoBack"/>
            <w:r>
              <w:rPr>
                <w:noProof/>
                <w:szCs w:val="22"/>
              </w:rPr>
              <w:pict>
                <v:shape id="Picture 28" o:spid="_x0000_i1049" type="#_x0000_t75" alt="Visual: Applied Activity -&#10;Follow instructions . . .&#10;Presented by instructors.&#10;Outlined on handouts.&#10;&#10;Image: meeting" style="width:235.5pt;height:176.25pt;visibility:visible">
                  <v:imagedata r:id="rId33" o:title=" meeting"/>
                </v:shape>
              </w:pict>
            </w:r>
          </w:p>
        </w:tc>
        <w:tc>
          <w:tcPr>
            <w:tcW w:w="5130" w:type="dxa"/>
            <w:shd w:val="clear" w:color="auto" w:fill="auto"/>
          </w:tcPr>
          <w:p w:rsidR="00901F69" w:rsidRDefault="002D4CB6" w:rsidP="006A3054">
            <w:r>
              <w:rPr>
                <w:szCs w:val="22"/>
              </w:rPr>
              <w:pict>
                <v:shape id="_x0000_i1050" type="#_x0000_t75" alt="Visual: Summary (1 of 2) -&#10;Are you now able to:&#10;Describe the importance of demobilization planning?&#10;Identify the impact of agency-specific policies, procedures, and agreements upon demobilization planning?&#10;Identify the ICS titles of personnel who have responsibilities in developing and implementing the demobilization plan and list their duties?" style="width:235.5pt;height:176.25pt">
                  <v:imagedata r:id="rId34" o:title="Slide24"/>
                </v:shape>
              </w:pict>
            </w:r>
          </w:p>
        </w:tc>
      </w:tr>
      <w:tr w:rsidR="00901F69" w:rsidTr="002D4CB6">
        <w:trPr>
          <w:cantSplit/>
          <w:trHeight w:val="2537"/>
        </w:trPr>
        <w:tc>
          <w:tcPr>
            <w:tcW w:w="10170" w:type="dxa"/>
            <w:gridSpan w:val="2"/>
            <w:shd w:val="clear" w:color="auto" w:fill="auto"/>
          </w:tcPr>
          <w:p w:rsidR="00901F69" w:rsidRPr="00781E6D" w:rsidRDefault="00901F69" w:rsidP="006A3054">
            <w:pPr>
              <w:spacing w:before="240"/>
              <w:rPr>
                <w:b/>
              </w:rPr>
            </w:pPr>
            <w:r w:rsidRPr="00781E6D">
              <w:rPr>
                <w:b/>
              </w:rPr>
              <w:t>Your Notes</w:t>
            </w:r>
          </w:p>
          <w:p w:rsidR="00901F69" w:rsidRPr="00781E6D" w:rsidRDefault="00901F69" w:rsidP="006A3054">
            <w:pPr>
              <w:rPr>
                <w:szCs w:val="22"/>
              </w:rPr>
            </w:pPr>
          </w:p>
        </w:tc>
      </w:tr>
      <w:tr w:rsidR="00901F69" w:rsidTr="002D4CB6">
        <w:trPr>
          <w:cantSplit/>
        </w:trPr>
        <w:tc>
          <w:tcPr>
            <w:tcW w:w="5040" w:type="dxa"/>
            <w:shd w:val="clear" w:color="auto" w:fill="auto"/>
          </w:tcPr>
          <w:p w:rsidR="00901F69" w:rsidRDefault="002D4CB6" w:rsidP="006A3054">
            <w:r>
              <w:rPr>
                <w:szCs w:val="22"/>
              </w:rPr>
              <w:pict>
                <v:shape id="_x0000_i1051" type="#_x0000_t75" alt="Visual: Summary (2 of 2) -&#10;Are you now able to:&#10;List the major sections in a demobilization plan?&#10;Identify the need for transfer of command or closeout? &#10;Identify the process involved in a closeout meeting?" style="width:235.5pt;height:176.25pt">
                  <v:imagedata r:id="rId35" o:title="Slide25"/>
                </v:shape>
              </w:pict>
            </w:r>
          </w:p>
        </w:tc>
        <w:tc>
          <w:tcPr>
            <w:tcW w:w="5130" w:type="dxa"/>
            <w:shd w:val="clear" w:color="auto" w:fill="auto"/>
          </w:tcPr>
          <w:p w:rsidR="00901F69" w:rsidRDefault="00901F69" w:rsidP="006A3054"/>
        </w:tc>
      </w:tr>
      <w:tr w:rsidR="00901F69" w:rsidTr="002D4CB6">
        <w:trPr>
          <w:cantSplit/>
          <w:trHeight w:val="2573"/>
        </w:trPr>
        <w:tc>
          <w:tcPr>
            <w:tcW w:w="10170" w:type="dxa"/>
            <w:gridSpan w:val="2"/>
            <w:shd w:val="clear" w:color="auto" w:fill="auto"/>
          </w:tcPr>
          <w:p w:rsidR="00901F69" w:rsidRPr="00781E6D" w:rsidRDefault="00901F69" w:rsidP="006A3054">
            <w:pPr>
              <w:spacing w:before="240"/>
              <w:rPr>
                <w:b/>
              </w:rPr>
            </w:pPr>
            <w:r w:rsidRPr="00781E6D">
              <w:rPr>
                <w:b/>
              </w:rPr>
              <w:t>Your Notes</w:t>
            </w:r>
          </w:p>
          <w:p w:rsidR="00901F69" w:rsidRPr="00781E6D" w:rsidRDefault="00901F69" w:rsidP="006A3054">
            <w:pPr>
              <w:rPr>
                <w:szCs w:val="22"/>
              </w:rPr>
            </w:pPr>
          </w:p>
        </w:tc>
      </w:tr>
      <w:bookmarkEnd w:id="2"/>
    </w:tbl>
    <w:p w:rsidR="00B5734C" w:rsidRPr="00901F69" w:rsidRDefault="00B5734C" w:rsidP="00901F69">
      <w:pPr>
        <w:rPr>
          <w:rStyle w:val="BookTitle"/>
          <w:b w:val="0"/>
          <w:sz w:val="22"/>
          <w:szCs w:val="22"/>
        </w:rPr>
      </w:pPr>
    </w:p>
    <w:sectPr w:rsidR="00B5734C" w:rsidRPr="00901F69" w:rsidSect="005E0E74">
      <w:headerReference w:type="even" r:id="rId36"/>
      <w:headerReference w:type="default" r:id="rId37"/>
      <w:footerReference w:type="even" r:id="rId38"/>
      <w:footerReference w:type="default" r:id="rId39"/>
      <w:pgSz w:w="12240" w:h="15840"/>
      <w:pgMar w:top="72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E6F" w:rsidRDefault="00B63E6F" w:rsidP="00677538">
      <w:r>
        <w:separator/>
      </w:r>
    </w:p>
  </w:endnote>
  <w:endnote w:type="continuationSeparator" w:id="0">
    <w:p w:rsidR="00B63E6F" w:rsidRDefault="00B63E6F" w:rsidP="00677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5F7" w:rsidRPr="00322E6D" w:rsidRDefault="00A325F7" w:rsidP="00C855F7">
    <w:pPr>
      <w:pStyle w:val="Footer"/>
      <w:pBdr>
        <w:top w:val="single" w:sz="4" w:space="1" w:color="auto"/>
      </w:pBdr>
      <w:jc w:val="center"/>
      <w:rPr>
        <w:b/>
      </w:rPr>
    </w:pPr>
    <w:r>
      <w:rPr>
        <w:b/>
      </w:rPr>
      <w:t>ICS-300 – Intermediate ICS for Expanding Incidents</w:t>
    </w:r>
  </w:p>
  <w:p w:rsidR="00A325F7" w:rsidRPr="004D1F84" w:rsidRDefault="00A325F7" w:rsidP="00663C0E">
    <w:pPr>
      <w:pStyle w:val="Footer"/>
      <w:pBdr>
        <w:top w:val="single" w:sz="4" w:space="1" w:color="auto"/>
      </w:pBdr>
    </w:pPr>
    <w:r w:rsidRPr="004D1F84">
      <w:t xml:space="preserve">Page </w:t>
    </w:r>
    <w:r>
      <w:t>7.</w:t>
    </w:r>
    <w:r>
      <w:fldChar w:fldCharType="begin"/>
    </w:r>
    <w:r>
      <w:instrText xml:space="preserve"> PAGE   \* MERGEFORMAT </w:instrText>
    </w:r>
    <w:r>
      <w:fldChar w:fldCharType="separate"/>
    </w:r>
    <w:r w:rsidR="002D4CB6">
      <w:rPr>
        <w:noProof/>
      </w:rPr>
      <w:t>18</w:t>
    </w:r>
    <w:r>
      <w:fldChar w:fldCharType="end"/>
    </w:r>
    <w:r w:rsidRPr="004D1F84">
      <w:tab/>
    </w:r>
    <w:r>
      <w:t>Student Manual</w:t>
    </w:r>
    <w:r w:rsidRPr="004D1F84">
      <w:tab/>
    </w:r>
    <w:r w:rsidR="00612F86">
      <w:t>October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5F7" w:rsidRPr="00322E6D" w:rsidRDefault="00A325F7" w:rsidP="00C855F7">
    <w:pPr>
      <w:pStyle w:val="Footer"/>
      <w:pBdr>
        <w:top w:val="single" w:sz="4" w:space="1" w:color="auto"/>
      </w:pBdr>
      <w:jc w:val="center"/>
      <w:rPr>
        <w:b/>
      </w:rPr>
    </w:pPr>
    <w:r>
      <w:rPr>
        <w:b/>
      </w:rPr>
      <w:t>ICS-300 – Intermediate ICS for Expanding Incidents</w:t>
    </w:r>
  </w:p>
  <w:p w:rsidR="00A325F7" w:rsidRPr="004D1F84" w:rsidRDefault="00612F86" w:rsidP="00322E6D">
    <w:pPr>
      <w:pStyle w:val="Footer"/>
      <w:pBdr>
        <w:top w:val="single" w:sz="4" w:space="1" w:color="auto"/>
      </w:pBdr>
    </w:pPr>
    <w:r>
      <w:t>October 2013</w:t>
    </w:r>
    <w:r w:rsidR="00A325F7" w:rsidRPr="004D1F84">
      <w:tab/>
    </w:r>
    <w:r w:rsidR="00A325F7">
      <w:t>Student Manual</w:t>
    </w:r>
    <w:r w:rsidR="00A325F7" w:rsidRPr="004D1F84">
      <w:tab/>
      <w:t xml:space="preserve">Page </w:t>
    </w:r>
    <w:r w:rsidR="00A325F7">
      <w:t>7.</w:t>
    </w:r>
    <w:r w:rsidR="00A325F7">
      <w:fldChar w:fldCharType="begin"/>
    </w:r>
    <w:r w:rsidR="00A325F7">
      <w:instrText xml:space="preserve"> PAGE   \* MERGEFORMAT </w:instrText>
    </w:r>
    <w:r w:rsidR="00A325F7">
      <w:fldChar w:fldCharType="separate"/>
    </w:r>
    <w:r w:rsidR="002D4CB6">
      <w:rPr>
        <w:noProof/>
      </w:rPr>
      <w:t>17</w:t>
    </w:r>
    <w:r w:rsidR="00A325F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E6F" w:rsidRDefault="00B63E6F" w:rsidP="00677538">
      <w:r>
        <w:separator/>
      </w:r>
    </w:p>
  </w:footnote>
  <w:footnote w:type="continuationSeparator" w:id="0">
    <w:p w:rsidR="00B63E6F" w:rsidRDefault="00B63E6F" w:rsidP="006775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A325F7" w:rsidRPr="000B73B1" w:rsidTr="00D25BC7">
      <w:tc>
        <w:tcPr>
          <w:tcW w:w="9576" w:type="dxa"/>
          <w:shd w:val="clear" w:color="auto" w:fill="000000"/>
        </w:tcPr>
        <w:p w:rsidR="00A325F7" w:rsidRPr="00677538" w:rsidRDefault="00A325F7" w:rsidP="00C855F7">
          <w:pPr>
            <w:pStyle w:val="Header"/>
          </w:pPr>
          <w:r>
            <w:t>Unit 7:  Demobilization, Transfer of Command, and Closeout</w:t>
          </w:r>
        </w:p>
      </w:tc>
    </w:tr>
  </w:tbl>
  <w:p w:rsidR="00A325F7" w:rsidRDefault="00A325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A325F7" w:rsidRPr="000B73B1" w:rsidTr="00D25BC7">
      <w:tc>
        <w:tcPr>
          <w:tcW w:w="9576" w:type="dxa"/>
          <w:shd w:val="clear" w:color="auto" w:fill="000000"/>
        </w:tcPr>
        <w:p w:rsidR="00A325F7" w:rsidRPr="00677538" w:rsidRDefault="00A325F7" w:rsidP="00A952CC">
          <w:pPr>
            <w:pStyle w:val="Header"/>
          </w:pPr>
          <w:r>
            <w:t>Unit 7:  Demobilization, Transfer of Command, and Closeout</w:t>
          </w:r>
        </w:p>
      </w:tc>
    </w:tr>
  </w:tbl>
  <w:p w:rsidR="00A325F7" w:rsidRDefault="00A325F7" w:rsidP="006775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D49E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04D24"/>
    <w:multiLevelType w:val="hybridMultilevel"/>
    <w:tmpl w:val="D8609864"/>
    <w:lvl w:ilvl="0" w:tplc="F8BC0C0E">
      <w:start w:val="1"/>
      <w:numFmt w:val="bullet"/>
      <w:pStyle w:val="Bullets"/>
      <w:lvlText w:val=""/>
      <w:lvlJc w:val="left"/>
      <w:pPr>
        <w:ind w:left="36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67885808">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277F7"/>
    <w:multiLevelType w:val="hybridMultilevel"/>
    <w:tmpl w:val="32D2E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A17564"/>
    <w:multiLevelType w:val="hybridMultilevel"/>
    <w:tmpl w:val="A808B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3495A"/>
    <w:multiLevelType w:val="hybridMultilevel"/>
    <w:tmpl w:val="9E8847F4"/>
    <w:lvl w:ilvl="0" w:tplc="7F1276B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CA5F1F"/>
    <w:multiLevelType w:val="hybridMultilevel"/>
    <w:tmpl w:val="849CFC66"/>
    <w:lvl w:ilvl="0" w:tplc="8700B06A">
      <w:start w:val="1"/>
      <w:numFmt w:val="decimal"/>
      <w:pStyle w:val="NumberedList"/>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4C0965"/>
    <w:multiLevelType w:val="hybridMultilevel"/>
    <w:tmpl w:val="27A2F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9A59B2"/>
    <w:multiLevelType w:val="hybridMultilevel"/>
    <w:tmpl w:val="AD704B04"/>
    <w:lvl w:ilvl="0" w:tplc="E2EC18DC">
      <w:start w:val="1"/>
      <w:numFmt w:val="bullet"/>
      <w:lvlText w:val=""/>
      <w:lvlJc w:val="left"/>
      <w:pPr>
        <w:tabs>
          <w:tab w:val="num" w:pos="360"/>
        </w:tabs>
        <w:ind w:left="360" w:hanging="360"/>
      </w:pPr>
      <w:rPr>
        <w:rFonts w:ascii="Wingdings" w:hAnsi="Wingdings" w:hint="default"/>
        <w:color w:val="00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3DF66C7"/>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9">
    <w:nsid w:val="30271659"/>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10">
    <w:nsid w:val="33987972"/>
    <w:multiLevelType w:val="hybridMultilevel"/>
    <w:tmpl w:val="B56CA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C453BC"/>
    <w:multiLevelType w:val="hybridMultilevel"/>
    <w:tmpl w:val="37F64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4BE6283"/>
    <w:multiLevelType w:val="hybridMultilevel"/>
    <w:tmpl w:val="0638EB06"/>
    <w:lvl w:ilvl="0" w:tplc="F2822EB8">
      <w:start w:val="1"/>
      <w:numFmt w:val="bullet"/>
      <w:lvlText w:val=""/>
      <w:lvlJc w:val="left"/>
      <w:pPr>
        <w:tabs>
          <w:tab w:val="num" w:pos="360"/>
        </w:tabs>
        <w:ind w:left="144" w:hanging="144"/>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A2B13EB"/>
    <w:multiLevelType w:val="hybridMultilevel"/>
    <w:tmpl w:val="9CEEC9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D1316EB"/>
    <w:multiLevelType w:val="hybridMultilevel"/>
    <w:tmpl w:val="B80AC538"/>
    <w:lvl w:ilvl="0" w:tplc="04090001">
      <w:start w:val="1"/>
      <w:numFmt w:val="bullet"/>
      <w:lvlText w:val=""/>
      <w:lvlJc w:val="left"/>
      <w:pPr>
        <w:tabs>
          <w:tab w:val="num" w:pos="360"/>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56141741"/>
    <w:multiLevelType w:val="hybridMultilevel"/>
    <w:tmpl w:val="7FC64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2830E21"/>
    <w:multiLevelType w:val="hybridMultilevel"/>
    <w:tmpl w:val="66007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49E4114"/>
    <w:multiLevelType w:val="hybridMultilevel"/>
    <w:tmpl w:val="47B423F8"/>
    <w:lvl w:ilvl="0" w:tplc="541ADD92">
      <w:start w:val="1"/>
      <w:numFmt w:val="bullet"/>
      <w:pStyle w:val="ListBullet-Open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CE84F46"/>
    <w:multiLevelType w:val="hybridMultilevel"/>
    <w:tmpl w:val="E530F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FD87747"/>
    <w:multiLevelType w:val="hybridMultilevel"/>
    <w:tmpl w:val="644AC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7500ADC"/>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21">
    <w:nsid w:val="7B12303F"/>
    <w:multiLevelType w:val="hybridMultilevel"/>
    <w:tmpl w:val="28AA51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CD65FC2"/>
    <w:multiLevelType w:val="hybridMultilevel"/>
    <w:tmpl w:val="E2C8B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CEB08CC"/>
    <w:multiLevelType w:val="hybridMultilevel"/>
    <w:tmpl w:val="59406C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1"/>
  </w:num>
  <w:num w:numId="4">
    <w:abstractNumId w:val="5"/>
  </w:num>
  <w:num w:numId="5">
    <w:abstractNumId w:val="5"/>
    <w:lvlOverride w:ilvl="0">
      <w:startOverride w:val="1"/>
    </w:lvlOverride>
  </w:num>
  <w:num w:numId="6">
    <w:abstractNumId w:val="23"/>
  </w:num>
  <w:num w:numId="7">
    <w:abstractNumId w:val="8"/>
  </w:num>
  <w:num w:numId="8">
    <w:abstractNumId w:val="9"/>
  </w:num>
  <w:num w:numId="9">
    <w:abstractNumId w:val="20"/>
  </w:num>
  <w:num w:numId="10">
    <w:abstractNumId w:val="3"/>
  </w:num>
  <w:num w:numId="11">
    <w:abstractNumId w:val="7"/>
  </w:num>
  <w:num w:numId="12">
    <w:abstractNumId w:val="10"/>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4"/>
  </w:num>
  <w:num w:numId="18">
    <w:abstractNumId w:val="21"/>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12"/>
  </w:num>
  <w:num w:numId="23">
    <w:abstractNumId w:val="14"/>
  </w:num>
  <w:num w:numId="24">
    <w:abstractNumId w:val="2"/>
  </w:num>
  <w:num w:numId="25">
    <w:abstractNumId w:val="22"/>
  </w:num>
  <w:num w:numId="26">
    <w:abstractNumId w:val="16"/>
  </w:num>
  <w:num w:numId="27">
    <w:abstractNumId w:val="15"/>
  </w:num>
  <w:num w:numId="28">
    <w:abstractNumId w:val="13"/>
  </w:num>
  <w:num w:numId="29">
    <w:abstractNumId w:val="11"/>
  </w:num>
  <w:num w:numId="30">
    <w:abstractNumId w:val="6"/>
  </w:num>
  <w:num w:numId="31">
    <w:abstractNumId w:val="18"/>
  </w:num>
  <w:num w:numId="32">
    <w:abstractNumId w:val="5"/>
    <w:lvlOverride w:ilvl="0">
      <w:startOverride w:val="1"/>
    </w:lvlOverride>
  </w:num>
  <w:num w:numId="33">
    <w:abstractNumId w:val="5"/>
    <w:lvlOverride w:ilvl="0">
      <w:startOverride w:val="1"/>
    </w:lvlOverride>
  </w:num>
  <w:num w:numId="34">
    <w:abstractNumId w:val="19"/>
  </w:num>
  <w:num w:numId="35">
    <w:abstractNumId w:val="1"/>
  </w:num>
  <w:num w:numId="36">
    <w:abstractNumId w:val="1"/>
  </w:num>
  <w:num w:numId="3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Moves/>
  <w:doNotTrackFormatting/>
  <w:defaultTabStop w:val="720"/>
  <w:evenAndOddHeaders/>
  <w:drawingGridHorizontalSpacing w:val="110"/>
  <w:displayHorizontalDrawingGridEvery w:val="2"/>
  <w:characterSpacingControl w:val="doNotCompress"/>
  <w:hdrShapeDefaults>
    <o:shapedefaults v:ext="edit" spidmax="5121"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7538"/>
    <w:rsid w:val="00001511"/>
    <w:rsid w:val="000114F2"/>
    <w:rsid w:val="000124FE"/>
    <w:rsid w:val="00021272"/>
    <w:rsid w:val="00024F3E"/>
    <w:rsid w:val="000356D3"/>
    <w:rsid w:val="000406F6"/>
    <w:rsid w:val="00043E44"/>
    <w:rsid w:val="00051092"/>
    <w:rsid w:val="00055E2D"/>
    <w:rsid w:val="0005685C"/>
    <w:rsid w:val="000654CA"/>
    <w:rsid w:val="00065F8F"/>
    <w:rsid w:val="00080001"/>
    <w:rsid w:val="0009074A"/>
    <w:rsid w:val="000928C0"/>
    <w:rsid w:val="0009691F"/>
    <w:rsid w:val="00096FB8"/>
    <w:rsid w:val="000A4B42"/>
    <w:rsid w:val="000C75DB"/>
    <w:rsid w:val="000D38F7"/>
    <w:rsid w:val="000D51C7"/>
    <w:rsid w:val="000E103B"/>
    <w:rsid w:val="000F718D"/>
    <w:rsid w:val="000F7675"/>
    <w:rsid w:val="0010281B"/>
    <w:rsid w:val="00104AD3"/>
    <w:rsid w:val="00110806"/>
    <w:rsid w:val="00110FCE"/>
    <w:rsid w:val="001168DA"/>
    <w:rsid w:val="001242EA"/>
    <w:rsid w:val="001407C2"/>
    <w:rsid w:val="001427F7"/>
    <w:rsid w:val="00143C0B"/>
    <w:rsid w:val="0014563E"/>
    <w:rsid w:val="00145CDD"/>
    <w:rsid w:val="001506D1"/>
    <w:rsid w:val="00153296"/>
    <w:rsid w:val="00153795"/>
    <w:rsid w:val="0016152B"/>
    <w:rsid w:val="00174345"/>
    <w:rsid w:val="0018255C"/>
    <w:rsid w:val="00183D3A"/>
    <w:rsid w:val="001846DC"/>
    <w:rsid w:val="00187A89"/>
    <w:rsid w:val="00194AC2"/>
    <w:rsid w:val="001B5008"/>
    <w:rsid w:val="001B5D21"/>
    <w:rsid w:val="001C4863"/>
    <w:rsid w:val="001C5863"/>
    <w:rsid w:val="001D0F1D"/>
    <w:rsid w:val="001D299B"/>
    <w:rsid w:val="001D4EBC"/>
    <w:rsid w:val="001D5F43"/>
    <w:rsid w:val="001D69E1"/>
    <w:rsid w:val="001E1B86"/>
    <w:rsid w:val="001E2C21"/>
    <w:rsid w:val="00205F63"/>
    <w:rsid w:val="00211134"/>
    <w:rsid w:val="00214026"/>
    <w:rsid w:val="00214029"/>
    <w:rsid w:val="0022058A"/>
    <w:rsid w:val="002221C6"/>
    <w:rsid w:val="00225C4D"/>
    <w:rsid w:val="00237AA2"/>
    <w:rsid w:val="002411FB"/>
    <w:rsid w:val="002444A2"/>
    <w:rsid w:val="00260F97"/>
    <w:rsid w:val="002726D9"/>
    <w:rsid w:val="002770E0"/>
    <w:rsid w:val="002803E0"/>
    <w:rsid w:val="0028471A"/>
    <w:rsid w:val="00286F50"/>
    <w:rsid w:val="00296CEA"/>
    <w:rsid w:val="002A27F0"/>
    <w:rsid w:val="002A310A"/>
    <w:rsid w:val="002A7254"/>
    <w:rsid w:val="002B4F8C"/>
    <w:rsid w:val="002C7D90"/>
    <w:rsid w:val="002D10DA"/>
    <w:rsid w:val="002D35B6"/>
    <w:rsid w:val="002D4CB6"/>
    <w:rsid w:val="002E2EC5"/>
    <w:rsid w:val="002E2F93"/>
    <w:rsid w:val="002E6E0D"/>
    <w:rsid w:val="002F4D17"/>
    <w:rsid w:val="00317E2F"/>
    <w:rsid w:val="00322E6D"/>
    <w:rsid w:val="0032569C"/>
    <w:rsid w:val="003279BD"/>
    <w:rsid w:val="003311B4"/>
    <w:rsid w:val="00356CA3"/>
    <w:rsid w:val="003645F0"/>
    <w:rsid w:val="0038705E"/>
    <w:rsid w:val="0039139C"/>
    <w:rsid w:val="00392574"/>
    <w:rsid w:val="00392C50"/>
    <w:rsid w:val="00395F4C"/>
    <w:rsid w:val="00397E4D"/>
    <w:rsid w:val="003A258B"/>
    <w:rsid w:val="003B4796"/>
    <w:rsid w:val="003C07FE"/>
    <w:rsid w:val="003C18B4"/>
    <w:rsid w:val="003C3B45"/>
    <w:rsid w:val="003D0AED"/>
    <w:rsid w:val="003D21AB"/>
    <w:rsid w:val="00414298"/>
    <w:rsid w:val="00434CD6"/>
    <w:rsid w:val="004357AD"/>
    <w:rsid w:val="00437993"/>
    <w:rsid w:val="00442690"/>
    <w:rsid w:val="00451F8C"/>
    <w:rsid w:val="00466713"/>
    <w:rsid w:val="00470E21"/>
    <w:rsid w:val="00472F40"/>
    <w:rsid w:val="00473901"/>
    <w:rsid w:val="004757F0"/>
    <w:rsid w:val="004779FF"/>
    <w:rsid w:val="00485AD4"/>
    <w:rsid w:val="004864E4"/>
    <w:rsid w:val="004B5BD7"/>
    <w:rsid w:val="004D7185"/>
    <w:rsid w:val="004E5E50"/>
    <w:rsid w:val="004F67F0"/>
    <w:rsid w:val="0050707E"/>
    <w:rsid w:val="00507308"/>
    <w:rsid w:val="00507D7E"/>
    <w:rsid w:val="0051211D"/>
    <w:rsid w:val="00512FF1"/>
    <w:rsid w:val="005310D3"/>
    <w:rsid w:val="0053761B"/>
    <w:rsid w:val="00542502"/>
    <w:rsid w:val="00550768"/>
    <w:rsid w:val="005525BA"/>
    <w:rsid w:val="005525FE"/>
    <w:rsid w:val="005610CB"/>
    <w:rsid w:val="00567C25"/>
    <w:rsid w:val="005715BB"/>
    <w:rsid w:val="00583166"/>
    <w:rsid w:val="0059333D"/>
    <w:rsid w:val="005C4408"/>
    <w:rsid w:val="005C5249"/>
    <w:rsid w:val="005D1A4B"/>
    <w:rsid w:val="005D2F11"/>
    <w:rsid w:val="005E0E74"/>
    <w:rsid w:val="005E1966"/>
    <w:rsid w:val="005F7D59"/>
    <w:rsid w:val="00611DBC"/>
    <w:rsid w:val="00612F86"/>
    <w:rsid w:val="00622B8D"/>
    <w:rsid w:val="0062433F"/>
    <w:rsid w:val="006358CC"/>
    <w:rsid w:val="00637DB9"/>
    <w:rsid w:val="00657C8A"/>
    <w:rsid w:val="00663C0E"/>
    <w:rsid w:val="006652A1"/>
    <w:rsid w:val="00666BDA"/>
    <w:rsid w:val="006728F2"/>
    <w:rsid w:val="00677269"/>
    <w:rsid w:val="00677538"/>
    <w:rsid w:val="00682BB6"/>
    <w:rsid w:val="00692EC2"/>
    <w:rsid w:val="00696613"/>
    <w:rsid w:val="006A3054"/>
    <w:rsid w:val="006A5145"/>
    <w:rsid w:val="006B07EC"/>
    <w:rsid w:val="006B7CF1"/>
    <w:rsid w:val="006E16E2"/>
    <w:rsid w:val="006E369E"/>
    <w:rsid w:val="0070252C"/>
    <w:rsid w:val="00704042"/>
    <w:rsid w:val="007109AD"/>
    <w:rsid w:val="00715F2F"/>
    <w:rsid w:val="0072777D"/>
    <w:rsid w:val="0073260E"/>
    <w:rsid w:val="007509C0"/>
    <w:rsid w:val="00760E89"/>
    <w:rsid w:val="00764BC8"/>
    <w:rsid w:val="007658BE"/>
    <w:rsid w:val="007714A7"/>
    <w:rsid w:val="0077265F"/>
    <w:rsid w:val="0077558E"/>
    <w:rsid w:val="00777370"/>
    <w:rsid w:val="0078333C"/>
    <w:rsid w:val="00786929"/>
    <w:rsid w:val="007A0176"/>
    <w:rsid w:val="007C2B03"/>
    <w:rsid w:val="007C3F6C"/>
    <w:rsid w:val="007C4D50"/>
    <w:rsid w:val="007C5030"/>
    <w:rsid w:val="007E096B"/>
    <w:rsid w:val="007F01DC"/>
    <w:rsid w:val="007F3A79"/>
    <w:rsid w:val="00805C75"/>
    <w:rsid w:val="00813F95"/>
    <w:rsid w:val="00817846"/>
    <w:rsid w:val="00823057"/>
    <w:rsid w:val="00824686"/>
    <w:rsid w:val="00834582"/>
    <w:rsid w:val="008352AA"/>
    <w:rsid w:val="00846156"/>
    <w:rsid w:val="008475CA"/>
    <w:rsid w:val="0085698D"/>
    <w:rsid w:val="00884574"/>
    <w:rsid w:val="00895A15"/>
    <w:rsid w:val="008B15A0"/>
    <w:rsid w:val="008B2474"/>
    <w:rsid w:val="008B25B2"/>
    <w:rsid w:val="008B611A"/>
    <w:rsid w:val="008B6183"/>
    <w:rsid w:val="008B6498"/>
    <w:rsid w:val="008C6EBF"/>
    <w:rsid w:val="008D0C67"/>
    <w:rsid w:val="008D474E"/>
    <w:rsid w:val="008D5783"/>
    <w:rsid w:val="008D5FD5"/>
    <w:rsid w:val="008E4F90"/>
    <w:rsid w:val="008E711D"/>
    <w:rsid w:val="008E7F9E"/>
    <w:rsid w:val="008F064A"/>
    <w:rsid w:val="008F1895"/>
    <w:rsid w:val="00901F69"/>
    <w:rsid w:val="00917384"/>
    <w:rsid w:val="00917FAC"/>
    <w:rsid w:val="0093037D"/>
    <w:rsid w:val="009304E4"/>
    <w:rsid w:val="0094072D"/>
    <w:rsid w:val="00943C40"/>
    <w:rsid w:val="00945453"/>
    <w:rsid w:val="0094580C"/>
    <w:rsid w:val="009603F2"/>
    <w:rsid w:val="00962DAE"/>
    <w:rsid w:val="0096417C"/>
    <w:rsid w:val="00964588"/>
    <w:rsid w:val="0096755D"/>
    <w:rsid w:val="009733AD"/>
    <w:rsid w:val="00977AC3"/>
    <w:rsid w:val="009807AA"/>
    <w:rsid w:val="00982618"/>
    <w:rsid w:val="00987084"/>
    <w:rsid w:val="00992EB4"/>
    <w:rsid w:val="009A14EF"/>
    <w:rsid w:val="009A243F"/>
    <w:rsid w:val="009B488C"/>
    <w:rsid w:val="009C13E5"/>
    <w:rsid w:val="009C5A81"/>
    <w:rsid w:val="009E3E4B"/>
    <w:rsid w:val="009E53D9"/>
    <w:rsid w:val="009F0CC3"/>
    <w:rsid w:val="009F314C"/>
    <w:rsid w:val="00A0455E"/>
    <w:rsid w:val="00A12E0B"/>
    <w:rsid w:val="00A25F48"/>
    <w:rsid w:val="00A315CD"/>
    <w:rsid w:val="00A325F7"/>
    <w:rsid w:val="00A35B26"/>
    <w:rsid w:val="00A36E73"/>
    <w:rsid w:val="00A40EE3"/>
    <w:rsid w:val="00A41D3F"/>
    <w:rsid w:val="00A44CFF"/>
    <w:rsid w:val="00A610B9"/>
    <w:rsid w:val="00A64C58"/>
    <w:rsid w:val="00A654D3"/>
    <w:rsid w:val="00A67F11"/>
    <w:rsid w:val="00A7687F"/>
    <w:rsid w:val="00A952CC"/>
    <w:rsid w:val="00A952F6"/>
    <w:rsid w:val="00AA179B"/>
    <w:rsid w:val="00AA1EB2"/>
    <w:rsid w:val="00AB511A"/>
    <w:rsid w:val="00AD7CD0"/>
    <w:rsid w:val="00AE1F7B"/>
    <w:rsid w:val="00AE4496"/>
    <w:rsid w:val="00AE6460"/>
    <w:rsid w:val="00AE6F58"/>
    <w:rsid w:val="00AF5C6A"/>
    <w:rsid w:val="00AF79DB"/>
    <w:rsid w:val="00B06194"/>
    <w:rsid w:val="00B14384"/>
    <w:rsid w:val="00B33AE8"/>
    <w:rsid w:val="00B407AE"/>
    <w:rsid w:val="00B45B67"/>
    <w:rsid w:val="00B46034"/>
    <w:rsid w:val="00B53C64"/>
    <w:rsid w:val="00B5734C"/>
    <w:rsid w:val="00B61752"/>
    <w:rsid w:val="00B63E6F"/>
    <w:rsid w:val="00B641D8"/>
    <w:rsid w:val="00B6595E"/>
    <w:rsid w:val="00B66A30"/>
    <w:rsid w:val="00B762C0"/>
    <w:rsid w:val="00B8398B"/>
    <w:rsid w:val="00B85BA3"/>
    <w:rsid w:val="00B9107B"/>
    <w:rsid w:val="00B953B5"/>
    <w:rsid w:val="00B969E4"/>
    <w:rsid w:val="00B96CA8"/>
    <w:rsid w:val="00BA582B"/>
    <w:rsid w:val="00BB18D2"/>
    <w:rsid w:val="00BB20B4"/>
    <w:rsid w:val="00BC14BD"/>
    <w:rsid w:val="00BD5C37"/>
    <w:rsid w:val="00BF2122"/>
    <w:rsid w:val="00BF2712"/>
    <w:rsid w:val="00C01C19"/>
    <w:rsid w:val="00C15CB9"/>
    <w:rsid w:val="00C1717B"/>
    <w:rsid w:val="00C27FC7"/>
    <w:rsid w:val="00C300C6"/>
    <w:rsid w:val="00C35482"/>
    <w:rsid w:val="00C408E2"/>
    <w:rsid w:val="00C4099B"/>
    <w:rsid w:val="00C41744"/>
    <w:rsid w:val="00C4292D"/>
    <w:rsid w:val="00C446DB"/>
    <w:rsid w:val="00C45DE4"/>
    <w:rsid w:val="00C50C23"/>
    <w:rsid w:val="00C52070"/>
    <w:rsid w:val="00C62A3B"/>
    <w:rsid w:val="00C6340A"/>
    <w:rsid w:val="00C66A13"/>
    <w:rsid w:val="00C71288"/>
    <w:rsid w:val="00C75146"/>
    <w:rsid w:val="00C855F7"/>
    <w:rsid w:val="00C91FAB"/>
    <w:rsid w:val="00C95138"/>
    <w:rsid w:val="00C967FA"/>
    <w:rsid w:val="00CA2B39"/>
    <w:rsid w:val="00CA618D"/>
    <w:rsid w:val="00CA66C4"/>
    <w:rsid w:val="00CB0E57"/>
    <w:rsid w:val="00CD2A28"/>
    <w:rsid w:val="00CF4D22"/>
    <w:rsid w:val="00D01599"/>
    <w:rsid w:val="00D114C4"/>
    <w:rsid w:val="00D25BC7"/>
    <w:rsid w:val="00D3106E"/>
    <w:rsid w:val="00D31340"/>
    <w:rsid w:val="00D47391"/>
    <w:rsid w:val="00D52C35"/>
    <w:rsid w:val="00D55A2B"/>
    <w:rsid w:val="00D63FD5"/>
    <w:rsid w:val="00D9007D"/>
    <w:rsid w:val="00D933B6"/>
    <w:rsid w:val="00DA4153"/>
    <w:rsid w:val="00DB1EA0"/>
    <w:rsid w:val="00DB7B9A"/>
    <w:rsid w:val="00DC4DE4"/>
    <w:rsid w:val="00DC6BCF"/>
    <w:rsid w:val="00DD6F0B"/>
    <w:rsid w:val="00DE28EF"/>
    <w:rsid w:val="00DF0EC4"/>
    <w:rsid w:val="00E0313E"/>
    <w:rsid w:val="00E10506"/>
    <w:rsid w:val="00E12A51"/>
    <w:rsid w:val="00E1407F"/>
    <w:rsid w:val="00E31FF3"/>
    <w:rsid w:val="00E33BF9"/>
    <w:rsid w:val="00E34A41"/>
    <w:rsid w:val="00E34C90"/>
    <w:rsid w:val="00E3534A"/>
    <w:rsid w:val="00E42DDE"/>
    <w:rsid w:val="00E467BE"/>
    <w:rsid w:val="00E469E4"/>
    <w:rsid w:val="00E52848"/>
    <w:rsid w:val="00E62510"/>
    <w:rsid w:val="00E64019"/>
    <w:rsid w:val="00E72BE9"/>
    <w:rsid w:val="00E7453A"/>
    <w:rsid w:val="00E755FA"/>
    <w:rsid w:val="00E768BC"/>
    <w:rsid w:val="00E86E89"/>
    <w:rsid w:val="00E87514"/>
    <w:rsid w:val="00E876A4"/>
    <w:rsid w:val="00EA1204"/>
    <w:rsid w:val="00EA2732"/>
    <w:rsid w:val="00EA27BE"/>
    <w:rsid w:val="00EA4268"/>
    <w:rsid w:val="00EB574C"/>
    <w:rsid w:val="00EC3630"/>
    <w:rsid w:val="00ED3813"/>
    <w:rsid w:val="00ED773D"/>
    <w:rsid w:val="00EE1886"/>
    <w:rsid w:val="00EE5F20"/>
    <w:rsid w:val="00EF0E5A"/>
    <w:rsid w:val="00EF76DE"/>
    <w:rsid w:val="00F0227E"/>
    <w:rsid w:val="00F11E11"/>
    <w:rsid w:val="00F1606C"/>
    <w:rsid w:val="00F17F25"/>
    <w:rsid w:val="00F20718"/>
    <w:rsid w:val="00F2083F"/>
    <w:rsid w:val="00F30920"/>
    <w:rsid w:val="00F3227E"/>
    <w:rsid w:val="00F444DE"/>
    <w:rsid w:val="00F5347C"/>
    <w:rsid w:val="00F5589B"/>
    <w:rsid w:val="00F57431"/>
    <w:rsid w:val="00F72C25"/>
    <w:rsid w:val="00F7330C"/>
    <w:rsid w:val="00F75AE0"/>
    <w:rsid w:val="00F76D33"/>
    <w:rsid w:val="00F843FB"/>
    <w:rsid w:val="00F95136"/>
    <w:rsid w:val="00F95D01"/>
    <w:rsid w:val="00F97B81"/>
    <w:rsid w:val="00FA143C"/>
    <w:rsid w:val="00FA2D36"/>
    <w:rsid w:val="00FA4050"/>
    <w:rsid w:val="00FA55C2"/>
    <w:rsid w:val="00FA5EBE"/>
    <w:rsid w:val="00FB0861"/>
    <w:rsid w:val="00FB4819"/>
    <w:rsid w:val="00FB78AA"/>
    <w:rsid w:val="00FC13A2"/>
    <w:rsid w:val="00FC6084"/>
    <w:rsid w:val="00FD09F7"/>
    <w:rsid w:val="00FE40D6"/>
    <w:rsid w:val="00FF7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macro"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C67"/>
    <w:rPr>
      <w:sz w:val="22"/>
    </w:rPr>
  </w:style>
  <w:style w:type="paragraph" w:styleId="Heading1">
    <w:name w:val="heading 1"/>
    <w:basedOn w:val="Normal"/>
    <w:next w:val="Normal"/>
    <w:link w:val="Heading1Char"/>
    <w:qFormat/>
    <w:rsid w:val="00C408E2"/>
    <w:pPr>
      <w:keepNext/>
      <w:outlineLvl w:val="0"/>
    </w:pPr>
    <w:rPr>
      <w:rFonts w:eastAsia="Times New Roman" w:cs="Arial"/>
      <w:b/>
      <w:szCs w:val="22"/>
      <w:shd w:val="clear" w:color="auto" w:fill="FFFFFF"/>
    </w:rPr>
  </w:style>
  <w:style w:type="paragraph" w:styleId="Heading2">
    <w:name w:val="heading 2"/>
    <w:basedOn w:val="Normal"/>
    <w:next w:val="Normal"/>
    <w:link w:val="Heading2Char"/>
    <w:uiPriority w:val="9"/>
    <w:unhideWhenUsed/>
    <w:qFormat/>
    <w:rsid w:val="00C408E2"/>
    <w:pPr>
      <w:keepNext/>
      <w:keepLines/>
      <w:spacing w:before="200"/>
      <w:outlineLvl w:val="1"/>
    </w:pPr>
    <w:rPr>
      <w:rFonts w:eastAsia="Times New Roman" w:cs="Arial"/>
      <w:b/>
      <w:bCs/>
      <w:color w:val="000000"/>
    </w:rPr>
  </w:style>
  <w:style w:type="paragraph" w:styleId="Heading3">
    <w:name w:val="heading 3"/>
    <w:basedOn w:val="Normal"/>
    <w:next w:val="Normal"/>
    <w:link w:val="Heading3Char"/>
    <w:uiPriority w:val="9"/>
    <w:semiHidden/>
    <w:unhideWhenUsed/>
    <w:qFormat/>
    <w:rsid w:val="001168DA"/>
    <w:pPr>
      <w:keepNext/>
      <w:keepLines/>
      <w:spacing w:before="200"/>
      <w:outlineLvl w:val="2"/>
    </w:pPr>
    <w:rPr>
      <w:rFonts w:ascii="Times New Roman" w:eastAsia="Times New Roman" w:hAnsi="Times New Roman"/>
      <w:b/>
      <w:bCs/>
      <w:color w:val="4F81BD"/>
    </w:rPr>
  </w:style>
  <w:style w:type="paragraph" w:styleId="Heading4">
    <w:name w:val="heading 4"/>
    <w:basedOn w:val="Normal"/>
    <w:next w:val="Normal"/>
    <w:link w:val="Heading4Char"/>
    <w:uiPriority w:val="9"/>
    <w:semiHidden/>
    <w:unhideWhenUsed/>
    <w:qFormat/>
    <w:rsid w:val="001168DA"/>
    <w:pPr>
      <w:keepNext/>
      <w:keepLines/>
      <w:spacing w:before="200"/>
      <w:outlineLvl w:val="3"/>
    </w:pPr>
    <w:rPr>
      <w:rFonts w:ascii="Times New Roman" w:eastAsia="Times New Roman" w:hAnsi="Times New Roman"/>
      <w:b/>
      <w:bCs/>
      <w:i/>
      <w:iCs/>
      <w:color w:val="4F81BD"/>
    </w:rPr>
  </w:style>
  <w:style w:type="paragraph" w:styleId="Heading5">
    <w:name w:val="heading 5"/>
    <w:basedOn w:val="Normal"/>
    <w:next w:val="Normal"/>
    <w:link w:val="Heading5Char"/>
    <w:uiPriority w:val="9"/>
    <w:semiHidden/>
    <w:unhideWhenUsed/>
    <w:qFormat/>
    <w:rsid w:val="001168DA"/>
    <w:pPr>
      <w:keepNext/>
      <w:keepLines/>
      <w:spacing w:before="200"/>
      <w:outlineLvl w:val="4"/>
    </w:pPr>
    <w:rPr>
      <w:rFonts w:ascii="Times New Roman" w:eastAsia="Times New Roman" w:hAnsi="Times New Roman"/>
      <w:color w:val="243F60"/>
    </w:rPr>
  </w:style>
  <w:style w:type="paragraph" w:styleId="Heading6">
    <w:name w:val="heading 6"/>
    <w:basedOn w:val="Normal"/>
    <w:next w:val="Normal"/>
    <w:link w:val="Heading6Char"/>
    <w:uiPriority w:val="9"/>
    <w:semiHidden/>
    <w:unhideWhenUsed/>
    <w:qFormat/>
    <w:rsid w:val="001168DA"/>
    <w:pPr>
      <w:keepNext/>
      <w:keepLines/>
      <w:spacing w:before="200"/>
      <w:outlineLvl w:val="5"/>
    </w:pPr>
    <w:rPr>
      <w:rFonts w:ascii="Times New Roman" w:eastAsia="Times New Roman" w:hAnsi="Times New Roman"/>
      <w:i/>
      <w:iCs/>
      <w:color w:val="243F60"/>
    </w:rPr>
  </w:style>
  <w:style w:type="paragraph" w:styleId="Heading7">
    <w:name w:val="heading 7"/>
    <w:basedOn w:val="Normal"/>
    <w:next w:val="Normal"/>
    <w:link w:val="Heading7Char"/>
    <w:uiPriority w:val="9"/>
    <w:semiHidden/>
    <w:unhideWhenUsed/>
    <w:qFormat/>
    <w:rsid w:val="001168DA"/>
    <w:pPr>
      <w:keepNext/>
      <w:keepLines/>
      <w:spacing w:before="200"/>
      <w:outlineLvl w:val="6"/>
    </w:pPr>
    <w:rPr>
      <w:rFonts w:ascii="Times New Roman" w:eastAsia="Times New Roman" w:hAnsi="Times New Roman"/>
      <w:i/>
      <w:iCs/>
      <w:color w:val="404040"/>
    </w:rPr>
  </w:style>
  <w:style w:type="paragraph" w:styleId="Heading8">
    <w:name w:val="heading 8"/>
    <w:basedOn w:val="Normal"/>
    <w:next w:val="Normal"/>
    <w:link w:val="Heading8Char"/>
    <w:uiPriority w:val="9"/>
    <w:semiHidden/>
    <w:unhideWhenUsed/>
    <w:qFormat/>
    <w:rsid w:val="001168DA"/>
    <w:pPr>
      <w:keepNext/>
      <w:keepLines/>
      <w:spacing w:before="200"/>
      <w:outlineLvl w:val="7"/>
    </w:pPr>
    <w:rPr>
      <w:rFonts w:ascii="Times New Roman" w:eastAsia="Times New Roman" w:hAnsi="Times New Roman"/>
      <w:color w:val="404040"/>
    </w:rPr>
  </w:style>
  <w:style w:type="paragraph" w:styleId="Heading9">
    <w:name w:val="heading 9"/>
    <w:basedOn w:val="Normal"/>
    <w:next w:val="Normal"/>
    <w:link w:val="Heading9Char"/>
    <w:uiPriority w:val="9"/>
    <w:semiHidden/>
    <w:unhideWhenUsed/>
    <w:qFormat/>
    <w:rsid w:val="001168DA"/>
    <w:pPr>
      <w:keepNext/>
      <w:keepLines/>
      <w:spacing w:before="200"/>
      <w:outlineLvl w:val="8"/>
    </w:pPr>
    <w:rPr>
      <w:rFonts w:ascii="Times New Roman" w:eastAsia="Times New Roman" w:hAnsi="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08E2"/>
    <w:rPr>
      <w:rFonts w:eastAsia="Times New Roman" w:cs="Arial"/>
      <w:b/>
      <w:sz w:val="22"/>
      <w:szCs w:val="22"/>
    </w:rPr>
  </w:style>
  <w:style w:type="character" w:customStyle="1" w:styleId="Heading2Char">
    <w:name w:val="Heading 2 Char"/>
    <w:link w:val="Heading2"/>
    <w:uiPriority w:val="9"/>
    <w:rsid w:val="00C408E2"/>
    <w:rPr>
      <w:rFonts w:ascii="Arial" w:eastAsia="Times New Roman" w:hAnsi="Arial" w:cs="Arial"/>
      <w:b/>
      <w:bCs/>
      <w:color w:val="000000"/>
      <w:sz w:val="22"/>
    </w:rPr>
  </w:style>
  <w:style w:type="character" w:customStyle="1" w:styleId="Heading3Char">
    <w:name w:val="Heading 3 Char"/>
    <w:link w:val="Heading3"/>
    <w:uiPriority w:val="9"/>
    <w:semiHidden/>
    <w:rsid w:val="001168DA"/>
    <w:rPr>
      <w:rFonts w:ascii="Times New Roman" w:eastAsia="Times New Roman" w:hAnsi="Times New Roman" w:cs="Times New Roman"/>
      <w:b/>
      <w:bCs/>
      <w:color w:val="4F81BD"/>
    </w:rPr>
  </w:style>
  <w:style w:type="character" w:customStyle="1" w:styleId="Heading4Char">
    <w:name w:val="Heading 4 Char"/>
    <w:link w:val="Heading4"/>
    <w:uiPriority w:val="9"/>
    <w:semiHidden/>
    <w:rsid w:val="001168DA"/>
    <w:rPr>
      <w:rFonts w:ascii="Times New Roman" w:eastAsia="Times New Roman" w:hAnsi="Times New Roman" w:cs="Times New Roman"/>
      <w:b/>
      <w:bCs/>
      <w:i/>
      <w:iCs/>
      <w:color w:val="4F81BD"/>
      <w:sz w:val="22"/>
    </w:rPr>
  </w:style>
  <w:style w:type="character" w:customStyle="1" w:styleId="Heading5Char">
    <w:name w:val="Heading 5 Char"/>
    <w:link w:val="Heading5"/>
    <w:uiPriority w:val="9"/>
    <w:semiHidden/>
    <w:rsid w:val="001168DA"/>
    <w:rPr>
      <w:rFonts w:ascii="Times New Roman" w:eastAsia="Times New Roman" w:hAnsi="Times New Roman" w:cs="Times New Roman"/>
      <w:color w:val="243F60"/>
    </w:rPr>
  </w:style>
  <w:style w:type="character" w:customStyle="1" w:styleId="Heading6Char">
    <w:name w:val="Heading 6 Char"/>
    <w:link w:val="Heading6"/>
    <w:uiPriority w:val="9"/>
    <w:semiHidden/>
    <w:rsid w:val="001168DA"/>
    <w:rPr>
      <w:rFonts w:ascii="Times New Roman" w:eastAsia="Times New Roman" w:hAnsi="Times New Roman" w:cs="Times New Roman"/>
      <w:i/>
      <w:iCs/>
      <w:color w:val="243F60"/>
    </w:rPr>
  </w:style>
  <w:style w:type="character" w:customStyle="1" w:styleId="Heading7Char">
    <w:name w:val="Heading 7 Char"/>
    <w:link w:val="Heading7"/>
    <w:uiPriority w:val="9"/>
    <w:semiHidden/>
    <w:rsid w:val="001168DA"/>
    <w:rPr>
      <w:rFonts w:ascii="Times New Roman" w:eastAsia="Times New Roman" w:hAnsi="Times New Roman" w:cs="Times New Roman"/>
      <w:i/>
      <w:iCs/>
      <w:color w:val="404040"/>
    </w:rPr>
  </w:style>
  <w:style w:type="character" w:customStyle="1" w:styleId="Heading8Char">
    <w:name w:val="Heading 8 Char"/>
    <w:link w:val="Heading8"/>
    <w:uiPriority w:val="9"/>
    <w:semiHidden/>
    <w:rsid w:val="001168DA"/>
    <w:rPr>
      <w:rFonts w:ascii="Times New Roman" w:eastAsia="Times New Roman" w:hAnsi="Times New Roman" w:cs="Times New Roman"/>
      <w:color w:val="404040"/>
    </w:rPr>
  </w:style>
  <w:style w:type="character" w:customStyle="1" w:styleId="Heading9Char">
    <w:name w:val="Heading 9 Char"/>
    <w:link w:val="Heading9"/>
    <w:uiPriority w:val="9"/>
    <w:semiHidden/>
    <w:rsid w:val="001168DA"/>
    <w:rPr>
      <w:rFonts w:ascii="Times New Roman" w:eastAsia="Times New Roman" w:hAnsi="Times New Roman" w:cs="Times New Roman"/>
      <w:i/>
      <w:iCs/>
      <w:color w:val="404040"/>
    </w:rPr>
  </w:style>
  <w:style w:type="paragraph" w:styleId="IntenseQuote">
    <w:name w:val="Intense Quote"/>
    <w:basedOn w:val="Normal"/>
    <w:next w:val="Normal"/>
    <w:link w:val="IntenseQuoteChar"/>
    <w:uiPriority w:val="30"/>
    <w:qFormat/>
    <w:rsid w:val="001168D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168DA"/>
    <w:rPr>
      <w:b/>
      <w:bCs/>
      <w:i/>
      <w:iCs/>
      <w:color w:val="4F81BD"/>
    </w:rPr>
  </w:style>
  <w:style w:type="paragraph" w:customStyle="1" w:styleId="NumberedList">
    <w:name w:val="NumberedList"/>
    <w:basedOn w:val="Normal"/>
    <w:qFormat/>
    <w:rsid w:val="00FB0861"/>
    <w:pPr>
      <w:numPr>
        <w:numId w:val="4"/>
      </w:numPr>
    </w:pPr>
    <w:rPr>
      <w:szCs w:val="22"/>
    </w:rPr>
  </w:style>
  <w:style w:type="paragraph" w:styleId="ListBullet">
    <w:name w:val="List Bullet"/>
    <w:basedOn w:val="Normal"/>
    <w:uiPriority w:val="99"/>
    <w:semiHidden/>
    <w:unhideWhenUsed/>
    <w:rsid w:val="000C75DB"/>
    <w:pPr>
      <w:numPr>
        <w:numId w:val="1"/>
      </w:numPr>
      <w:contextualSpacing/>
    </w:pPr>
  </w:style>
  <w:style w:type="paragraph" w:customStyle="1" w:styleId="ListBullet-OpenBullet">
    <w:name w:val="List Bullet - Open Bullet"/>
    <w:basedOn w:val="ListBullet"/>
    <w:qFormat/>
    <w:rsid w:val="00C446DB"/>
    <w:pPr>
      <w:numPr>
        <w:numId w:val="2"/>
      </w:numPr>
      <w:ind w:left="720"/>
      <w:contextualSpacing w:val="0"/>
    </w:pPr>
    <w:rPr>
      <w:szCs w:val="24"/>
    </w:rPr>
  </w:style>
  <w:style w:type="paragraph" w:styleId="Title">
    <w:name w:val="Title"/>
    <w:basedOn w:val="Normal"/>
    <w:next w:val="Normal"/>
    <w:link w:val="TitleChar"/>
    <w:uiPriority w:val="10"/>
    <w:qFormat/>
    <w:rsid w:val="001168DA"/>
    <w:pPr>
      <w:pBdr>
        <w:bottom w:val="single" w:sz="8" w:space="4" w:color="4F81BD"/>
      </w:pBdr>
      <w:spacing w:after="300"/>
      <w:contextualSpacing/>
    </w:pPr>
    <w:rPr>
      <w:rFonts w:ascii="Times New Roman" w:eastAsia="Times New Roman" w:hAnsi="Times New Roman"/>
      <w:color w:val="17365D"/>
      <w:spacing w:val="5"/>
      <w:kern w:val="28"/>
      <w:sz w:val="52"/>
      <w:szCs w:val="52"/>
    </w:rPr>
  </w:style>
  <w:style w:type="character" w:customStyle="1" w:styleId="TitleChar">
    <w:name w:val="Title Char"/>
    <w:link w:val="Title"/>
    <w:uiPriority w:val="10"/>
    <w:rsid w:val="001168DA"/>
    <w:rPr>
      <w:rFonts w:ascii="Times New Roman" w:eastAsia="Times New Roman" w:hAnsi="Times New Roman" w:cs="Times New Roman"/>
      <w:color w:val="17365D"/>
      <w:spacing w:val="5"/>
      <w:kern w:val="28"/>
      <w:sz w:val="52"/>
      <w:szCs w:val="52"/>
    </w:rPr>
  </w:style>
  <w:style w:type="character" w:styleId="Strong">
    <w:name w:val="Strong"/>
    <w:uiPriority w:val="22"/>
    <w:qFormat/>
    <w:rsid w:val="001168DA"/>
    <w:rPr>
      <w:b/>
      <w:bCs/>
    </w:rPr>
  </w:style>
  <w:style w:type="character" w:styleId="Emphasis">
    <w:name w:val="Emphasis"/>
    <w:uiPriority w:val="20"/>
    <w:qFormat/>
    <w:rsid w:val="001168DA"/>
    <w:rPr>
      <w:i/>
      <w:iCs/>
    </w:rPr>
  </w:style>
  <w:style w:type="character" w:styleId="CommentReference">
    <w:name w:val="annotation reference"/>
    <w:semiHidden/>
    <w:unhideWhenUsed/>
    <w:rsid w:val="000406F6"/>
    <w:rPr>
      <w:sz w:val="16"/>
      <w:szCs w:val="16"/>
    </w:rPr>
  </w:style>
  <w:style w:type="paragraph" w:styleId="Quote">
    <w:name w:val="Quote"/>
    <w:basedOn w:val="Normal"/>
    <w:next w:val="Normal"/>
    <w:link w:val="QuoteChar"/>
    <w:uiPriority w:val="29"/>
    <w:qFormat/>
    <w:rsid w:val="001168DA"/>
    <w:rPr>
      <w:i/>
      <w:iCs/>
      <w:color w:val="000000"/>
    </w:rPr>
  </w:style>
  <w:style w:type="character" w:customStyle="1" w:styleId="QuoteChar">
    <w:name w:val="Quote Char"/>
    <w:link w:val="Quote"/>
    <w:uiPriority w:val="29"/>
    <w:rsid w:val="001168DA"/>
    <w:rPr>
      <w:i/>
      <w:iCs/>
      <w:color w:val="000000"/>
    </w:rPr>
  </w:style>
  <w:style w:type="character" w:styleId="IntenseEmphasis">
    <w:name w:val="Intense Emphasis"/>
    <w:uiPriority w:val="21"/>
    <w:qFormat/>
    <w:rsid w:val="001168DA"/>
    <w:rPr>
      <w:b/>
      <w:bCs/>
      <w:i/>
      <w:iCs/>
      <w:color w:val="4F81BD"/>
    </w:rPr>
  </w:style>
  <w:style w:type="character" w:styleId="SubtleReference">
    <w:name w:val="Subtle Reference"/>
    <w:uiPriority w:val="31"/>
    <w:qFormat/>
    <w:rsid w:val="001168DA"/>
    <w:rPr>
      <w:smallCaps/>
      <w:color w:val="C0504D"/>
      <w:u w:val="single"/>
    </w:rPr>
  </w:style>
  <w:style w:type="character" w:styleId="IntenseReference">
    <w:name w:val="Intense Reference"/>
    <w:uiPriority w:val="32"/>
    <w:qFormat/>
    <w:rsid w:val="001168DA"/>
    <w:rPr>
      <w:b/>
      <w:bCs/>
      <w:smallCaps/>
      <w:color w:val="C0504D"/>
      <w:spacing w:val="5"/>
      <w:u w:val="single"/>
    </w:rPr>
  </w:style>
  <w:style w:type="character" w:styleId="BookTitle">
    <w:name w:val="Book Title"/>
    <w:uiPriority w:val="33"/>
    <w:qFormat/>
    <w:rsid w:val="00677538"/>
    <w:rPr>
      <w:b/>
      <w:bCs/>
      <w:smallCaps/>
      <w:spacing w:val="5"/>
      <w:sz w:val="34"/>
    </w:rPr>
  </w:style>
  <w:style w:type="paragraph" w:styleId="TOCHeading">
    <w:name w:val="TOC Heading"/>
    <w:basedOn w:val="Heading1"/>
    <w:next w:val="Normal"/>
    <w:uiPriority w:val="39"/>
    <w:semiHidden/>
    <w:unhideWhenUsed/>
    <w:qFormat/>
    <w:rsid w:val="001168DA"/>
    <w:pPr>
      <w:outlineLvl w:val="9"/>
    </w:pPr>
  </w:style>
  <w:style w:type="paragraph" w:styleId="Header">
    <w:name w:val="header"/>
    <w:basedOn w:val="Normal"/>
    <w:link w:val="HeaderChar"/>
    <w:unhideWhenUsed/>
    <w:rsid w:val="00677538"/>
    <w:pPr>
      <w:tabs>
        <w:tab w:val="center" w:pos="4680"/>
        <w:tab w:val="right" w:pos="9360"/>
      </w:tabs>
    </w:pPr>
    <w:rPr>
      <w:b/>
      <w:bCs/>
      <w:color w:val="FFFFFF"/>
    </w:rPr>
  </w:style>
  <w:style w:type="character" w:customStyle="1" w:styleId="HeaderChar">
    <w:name w:val="Header Char"/>
    <w:link w:val="Header"/>
    <w:uiPriority w:val="99"/>
    <w:rsid w:val="00677538"/>
    <w:rPr>
      <w:b/>
      <w:bCs/>
      <w:color w:val="FFFFFF"/>
      <w:sz w:val="22"/>
    </w:rPr>
  </w:style>
  <w:style w:type="paragraph" w:styleId="Footer">
    <w:name w:val="footer"/>
    <w:basedOn w:val="Normal"/>
    <w:link w:val="FooterChar"/>
    <w:uiPriority w:val="99"/>
    <w:unhideWhenUsed/>
    <w:rsid w:val="00677538"/>
    <w:pPr>
      <w:tabs>
        <w:tab w:val="center" w:pos="4680"/>
        <w:tab w:val="right" w:pos="9360"/>
      </w:tabs>
    </w:pPr>
  </w:style>
  <w:style w:type="character" w:customStyle="1" w:styleId="FooterChar">
    <w:name w:val="Footer Char"/>
    <w:link w:val="Footer"/>
    <w:uiPriority w:val="99"/>
    <w:rsid w:val="00677538"/>
    <w:rPr>
      <w:sz w:val="22"/>
    </w:rPr>
  </w:style>
  <w:style w:type="paragraph" w:styleId="BalloonText">
    <w:name w:val="Balloon Text"/>
    <w:basedOn w:val="Normal"/>
    <w:link w:val="BalloonTextChar"/>
    <w:uiPriority w:val="99"/>
    <w:semiHidden/>
    <w:unhideWhenUsed/>
    <w:rsid w:val="00663C0E"/>
    <w:rPr>
      <w:rFonts w:ascii="Tahoma" w:hAnsi="Tahoma" w:cs="Tahoma"/>
      <w:sz w:val="16"/>
      <w:szCs w:val="16"/>
    </w:rPr>
  </w:style>
  <w:style w:type="character" w:customStyle="1" w:styleId="BalloonTextChar">
    <w:name w:val="Balloon Text Char"/>
    <w:link w:val="BalloonText"/>
    <w:uiPriority w:val="99"/>
    <w:semiHidden/>
    <w:rsid w:val="00663C0E"/>
    <w:rPr>
      <w:rFonts w:ascii="Tahoma" w:hAnsi="Tahoma" w:cs="Tahoma"/>
      <w:sz w:val="16"/>
      <w:szCs w:val="16"/>
    </w:rPr>
  </w:style>
  <w:style w:type="paragraph" w:customStyle="1" w:styleId="Header2-TitlesVisualNumberInstructorNoteHeading">
    <w:name w:val="Header 2 - Titles_ Visual_Number_Instructor Note Heading"/>
    <w:basedOn w:val="Heading2"/>
    <w:qFormat/>
    <w:rsid w:val="00C408E2"/>
    <w:pPr>
      <w:pBdr>
        <w:top w:val="single" w:sz="4" w:space="1" w:color="auto"/>
        <w:bottom w:val="single" w:sz="4" w:space="1" w:color="auto"/>
      </w:pBdr>
    </w:pPr>
  </w:style>
  <w:style w:type="paragraph" w:customStyle="1" w:styleId="Bullets">
    <w:name w:val="Bullets"/>
    <w:basedOn w:val="Normal"/>
    <w:rsid w:val="00C446DB"/>
    <w:pPr>
      <w:numPr>
        <w:numId w:val="3"/>
      </w:numPr>
    </w:pPr>
    <w:rPr>
      <w:rFonts w:eastAsia="Times New Roman"/>
      <w:color w:val="000000"/>
    </w:rPr>
  </w:style>
  <w:style w:type="table" w:styleId="TableGrid">
    <w:name w:val="Table Grid"/>
    <w:basedOn w:val="TableNormal"/>
    <w:uiPriority w:val="59"/>
    <w:rsid w:val="001D5F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10pt">
    <w:name w:val="Table_Text_10pt"/>
    <w:basedOn w:val="Heading1"/>
    <w:qFormat/>
    <w:rsid w:val="00DE28EF"/>
    <w:pPr>
      <w:spacing w:beforeLines="40" w:before="96" w:afterLines="40" w:after="96"/>
    </w:pPr>
    <w:rPr>
      <w:b w:val="0"/>
      <w:sz w:val="20"/>
      <w:szCs w:val="20"/>
    </w:rPr>
  </w:style>
  <w:style w:type="paragraph" w:styleId="CommentText">
    <w:name w:val="annotation text"/>
    <w:basedOn w:val="Normal"/>
    <w:link w:val="CommentTextChar"/>
    <w:semiHidden/>
    <w:unhideWhenUsed/>
    <w:rsid w:val="000406F6"/>
    <w:rPr>
      <w:sz w:val="20"/>
    </w:rPr>
  </w:style>
  <w:style w:type="character" w:customStyle="1" w:styleId="CommentTextChar">
    <w:name w:val="Comment Text Char"/>
    <w:basedOn w:val="DefaultParagraphFont"/>
    <w:link w:val="CommentText"/>
    <w:uiPriority w:val="99"/>
    <w:semiHidden/>
    <w:rsid w:val="000406F6"/>
  </w:style>
  <w:style w:type="paragraph" w:styleId="CommentSubject">
    <w:name w:val="annotation subject"/>
    <w:basedOn w:val="CommentText"/>
    <w:next w:val="CommentText"/>
    <w:link w:val="CommentSubjectChar"/>
    <w:uiPriority w:val="99"/>
    <w:semiHidden/>
    <w:unhideWhenUsed/>
    <w:rsid w:val="000406F6"/>
    <w:rPr>
      <w:b/>
      <w:bCs/>
    </w:rPr>
  </w:style>
  <w:style w:type="character" w:customStyle="1" w:styleId="CommentSubjectChar">
    <w:name w:val="Comment Subject Char"/>
    <w:link w:val="CommentSubject"/>
    <w:uiPriority w:val="99"/>
    <w:semiHidden/>
    <w:rsid w:val="000406F6"/>
    <w:rPr>
      <w:b/>
      <w:bCs/>
    </w:rPr>
  </w:style>
  <w:style w:type="paragraph" w:customStyle="1" w:styleId="Default">
    <w:name w:val="Default"/>
    <w:rsid w:val="00211134"/>
    <w:pPr>
      <w:autoSpaceDE w:val="0"/>
      <w:autoSpaceDN w:val="0"/>
      <w:adjustRightInd w:val="0"/>
    </w:pPr>
    <w:rPr>
      <w:rFonts w:cs="Arial"/>
      <w:color w:val="000000"/>
      <w:sz w:val="24"/>
      <w:szCs w:val="24"/>
    </w:rPr>
  </w:style>
  <w:style w:type="paragraph" w:styleId="DocumentMap">
    <w:name w:val="Document Map"/>
    <w:basedOn w:val="Normal"/>
    <w:link w:val="DocumentMapChar"/>
    <w:uiPriority w:val="99"/>
    <w:semiHidden/>
    <w:unhideWhenUsed/>
    <w:rsid w:val="00153296"/>
    <w:rPr>
      <w:rFonts w:ascii="Tahoma" w:hAnsi="Tahoma" w:cs="Tahoma"/>
      <w:sz w:val="16"/>
      <w:szCs w:val="16"/>
    </w:rPr>
  </w:style>
  <w:style w:type="character" w:customStyle="1" w:styleId="DocumentMapChar">
    <w:name w:val="Document Map Char"/>
    <w:link w:val="DocumentMap"/>
    <w:uiPriority w:val="99"/>
    <w:semiHidden/>
    <w:rsid w:val="00153296"/>
    <w:rPr>
      <w:rFonts w:ascii="Tahoma" w:hAnsi="Tahoma" w:cs="Tahoma"/>
      <w:sz w:val="16"/>
      <w:szCs w:val="16"/>
    </w:rPr>
  </w:style>
  <w:style w:type="paragraph" w:styleId="ListParagraph">
    <w:name w:val="List Paragraph"/>
    <w:basedOn w:val="Normal"/>
    <w:uiPriority w:val="34"/>
    <w:rsid w:val="00D933B6"/>
    <w:pPr>
      <w:ind w:left="720"/>
    </w:pPr>
  </w:style>
  <w:style w:type="paragraph" w:styleId="BodyText2">
    <w:name w:val="Body Text 2"/>
    <w:basedOn w:val="Normal"/>
    <w:link w:val="BodyText2Char"/>
    <w:rsid w:val="00C95138"/>
    <w:rPr>
      <w:rFonts w:eastAsia="Times New Roman" w:cs="Arial"/>
      <w:sz w:val="20"/>
      <w:szCs w:val="9"/>
    </w:rPr>
  </w:style>
  <w:style w:type="character" w:customStyle="1" w:styleId="BodyText2Char">
    <w:name w:val="Body Text 2 Char"/>
    <w:link w:val="BodyText2"/>
    <w:rsid w:val="00C95138"/>
    <w:rPr>
      <w:rFonts w:eastAsia="Times New Roman" w:cs="Arial"/>
      <w:szCs w:val="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1349">
      <w:bodyDiv w:val="1"/>
      <w:marLeft w:val="0"/>
      <w:marRight w:val="0"/>
      <w:marTop w:val="0"/>
      <w:marBottom w:val="0"/>
      <w:divBdr>
        <w:top w:val="none" w:sz="0" w:space="0" w:color="auto"/>
        <w:left w:val="none" w:sz="0" w:space="0" w:color="auto"/>
        <w:bottom w:val="none" w:sz="0" w:space="0" w:color="auto"/>
        <w:right w:val="none" w:sz="0" w:space="0" w:color="auto"/>
      </w:divBdr>
    </w:div>
    <w:div w:id="505020592">
      <w:bodyDiv w:val="1"/>
      <w:marLeft w:val="0"/>
      <w:marRight w:val="0"/>
      <w:marTop w:val="0"/>
      <w:marBottom w:val="0"/>
      <w:divBdr>
        <w:top w:val="none" w:sz="0" w:space="0" w:color="auto"/>
        <w:left w:val="none" w:sz="0" w:space="0" w:color="auto"/>
        <w:bottom w:val="none" w:sz="0" w:space="0" w:color="auto"/>
        <w:right w:val="none" w:sz="0" w:space="0" w:color="auto"/>
      </w:divBdr>
    </w:div>
    <w:div w:id="652412600">
      <w:bodyDiv w:val="1"/>
      <w:marLeft w:val="0"/>
      <w:marRight w:val="0"/>
      <w:marTop w:val="0"/>
      <w:marBottom w:val="0"/>
      <w:divBdr>
        <w:top w:val="none" w:sz="0" w:space="0" w:color="auto"/>
        <w:left w:val="none" w:sz="0" w:space="0" w:color="auto"/>
        <w:bottom w:val="none" w:sz="0" w:space="0" w:color="auto"/>
        <w:right w:val="none" w:sz="0" w:space="0" w:color="auto"/>
      </w:divBdr>
    </w:div>
    <w:div w:id="783377923">
      <w:bodyDiv w:val="1"/>
      <w:marLeft w:val="0"/>
      <w:marRight w:val="0"/>
      <w:marTop w:val="0"/>
      <w:marBottom w:val="0"/>
      <w:divBdr>
        <w:top w:val="none" w:sz="0" w:space="0" w:color="auto"/>
        <w:left w:val="none" w:sz="0" w:space="0" w:color="auto"/>
        <w:bottom w:val="none" w:sz="0" w:space="0" w:color="auto"/>
        <w:right w:val="none" w:sz="0" w:space="0" w:color="auto"/>
      </w:divBdr>
    </w:div>
    <w:div w:id="1144929206">
      <w:bodyDiv w:val="1"/>
      <w:marLeft w:val="0"/>
      <w:marRight w:val="0"/>
      <w:marTop w:val="0"/>
      <w:marBottom w:val="0"/>
      <w:divBdr>
        <w:top w:val="none" w:sz="0" w:space="0" w:color="auto"/>
        <w:left w:val="none" w:sz="0" w:space="0" w:color="auto"/>
        <w:bottom w:val="none" w:sz="0" w:space="0" w:color="auto"/>
        <w:right w:val="none" w:sz="0" w:space="0" w:color="auto"/>
      </w:divBdr>
    </w:div>
    <w:div w:id="16979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FFA32-6DC2-40C2-AE0F-4A0D18003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2178</Words>
  <Characters>12415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Unit 1:  Course Overview and Introduction</vt:lpstr>
    </vt:vector>
  </TitlesOfParts>
  <Company>Toshiba</Company>
  <LinksUpToDate>false</LinksUpToDate>
  <CharactersWithSpaces>14564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Course Overview and Introduction</dc:title>
  <dc:subject>Doctrine Training</dc:subject>
  <dc:creator>FEMA</dc:creator>
  <cp:keywords>Doctrine, Principles</cp:keywords>
  <cp:lastModifiedBy>lwivell</cp:lastModifiedBy>
  <cp:revision>3</cp:revision>
  <cp:lastPrinted>2013-08-27T15:52:00Z</cp:lastPrinted>
  <dcterms:created xsi:type="dcterms:W3CDTF">2013-11-25T15:06:00Z</dcterms:created>
  <dcterms:modified xsi:type="dcterms:W3CDTF">2013-11-25T20:28:00Z</dcterms:modified>
</cp:coreProperties>
</file>